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5320"/>
        <w:gridCol w:w="300"/>
        <w:gridCol w:w="3640"/>
      </w:tblGrid>
      <w:tr w:rsidR="00B27615" w:rsidRPr="00B27615" w:rsidTr="00571D82">
        <w:trPr>
          <w:trHeight w:val="276"/>
        </w:trPr>
        <w:tc>
          <w:tcPr>
            <w:tcW w:w="5320" w:type="dxa"/>
            <w:shd w:val="clear" w:color="auto" w:fill="auto"/>
            <w:vAlign w:val="bottom"/>
          </w:tcPr>
          <w:p w:rsidR="00B27615" w:rsidRPr="00B27615" w:rsidRDefault="00B27615" w:rsidP="00B27615">
            <w:pPr>
              <w:spacing w:after="0" w:line="0" w:lineRule="atLeast"/>
              <w:rPr>
                <w:rFonts w:ascii="Arial" w:eastAsia="Arial" w:hAnsi="Arial" w:cs="Arial"/>
                <w:b/>
                <w:sz w:val="24"/>
                <w:szCs w:val="20"/>
              </w:rPr>
            </w:pPr>
            <w:r w:rsidRPr="00B27615">
              <w:rPr>
                <w:rFonts w:ascii="Arial" w:eastAsia="Arial" w:hAnsi="Arial" w:cs="Arial"/>
                <w:b/>
                <w:sz w:val="24"/>
                <w:szCs w:val="20"/>
              </w:rPr>
              <w:t>A BILL FOR AN ORDINANCE AMENDING</w:t>
            </w:r>
          </w:p>
        </w:tc>
        <w:tc>
          <w:tcPr>
            <w:tcW w:w="300" w:type="dxa"/>
            <w:shd w:val="clear" w:color="auto" w:fill="auto"/>
            <w:vAlign w:val="bottom"/>
          </w:tcPr>
          <w:p w:rsidR="00B27615" w:rsidRPr="00B27615" w:rsidRDefault="00B27615" w:rsidP="00B27615">
            <w:pPr>
              <w:spacing w:after="0" w:line="0" w:lineRule="atLeast"/>
              <w:ind w:right="20"/>
              <w:jc w:val="right"/>
              <w:rPr>
                <w:rFonts w:ascii="Arial" w:eastAsia="Arial" w:hAnsi="Arial" w:cs="Arial"/>
                <w:b/>
                <w:sz w:val="24"/>
                <w:szCs w:val="20"/>
              </w:rPr>
            </w:pPr>
            <w:r w:rsidRPr="00B27615">
              <w:rPr>
                <w:rFonts w:ascii="Arial" w:eastAsia="Arial" w:hAnsi="Arial" w:cs="Arial"/>
                <w:b/>
                <w:sz w:val="24"/>
                <w:szCs w:val="20"/>
              </w:rPr>
              <w:t>)</w:t>
            </w:r>
          </w:p>
        </w:tc>
        <w:tc>
          <w:tcPr>
            <w:tcW w:w="3640" w:type="dxa"/>
            <w:shd w:val="clear" w:color="auto" w:fill="auto"/>
            <w:vAlign w:val="bottom"/>
          </w:tcPr>
          <w:p w:rsidR="00B27615" w:rsidRPr="00B27615" w:rsidRDefault="00B27615" w:rsidP="00B27615">
            <w:pPr>
              <w:spacing w:after="0" w:line="0" w:lineRule="atLeast"/>
              <w:ind w:left="140"/>
              <w:rPr>
                <w:rFonts w:ascii="Arial" w:eastAsia="Arial" w:hAnsi="Arial" w:cs="Arial"/>
                <w:b/>
                <w:w w:val="99"/>
                <w:sz w:val="24"/>
                <w:szCs w:val="20"/>
              </w:rPr>
            </w:pPr>
            <w:r w:rsidRPr="00B27615">
              <w:rPr>
                <w:rFonts w:ascii="Arial" w:eastAsia="Arial" w:hAnsi="Arial" w:cs="Arial"/>
                <w:b/>
                <w:w w:val="99"/>
                <w:sz w:val="24"/>
                <w:szCs w:val="20"/>
              </w:rPr>
              <w:t>ORDINANCE BILL NO. __</w:t>
            </w:r>
            <w:r w:rsidRPr="00B27615">
              <w:rPr>
                <w:rFonts w:ascii="Arial" w:eastAsia="Arial" w:hAnsi="Arial" w:cs="Arial"/>
                <w:b/>
                <w:w w:val="99"/>
                <w:sz w:val="24"/>
                <w:szCs w:val="20"/>
                <w:u w:val="single"/>
              </w:rPr>
              <w:t>2</w:t>
            </w:r>
            <w:r w:rsidRPr="00B27615">
              <w:rPr>
                <w:rFonts w:ascii="Arial" w:eastAsia="Arial" w:hAnsi="Arial" w:cs="Arial"/>
                <w:b/>
                <w:w w:val="99"/>
                <w:sz w:val="24"/>
                <w:szCs w:val="20"/>
              </w:rPr>
              <w:t>___</w:t>
            </w:r>
          </w:p>
        </w:tc>
      </w:tr>
      <w:tr w:rsidR="00B27615" w:rsidRPr="00B27615" w:rsidTr="00571D82">
        <w:trPr>
          <w:trHeight w:val="293"/>
        </w:trPr>
        <w:tc>
          <w:tcPr>
            <w:tcW w:w="5320" w:type="dxa"/>
            <w:shd w:val="clear" w:color="auto" w:fill="auto"/>
            <w:vAlign w:val="bottom"/>
          </w:tcPr>
          <w:p w:rsidR="00B27615" w:rsidRPr="00B27615" w:rsidRDefault="00B27615" w:rsidP="00B27615">
            <w:pPr>
              <w:spacing w:after="0" w:line="0" w:lineRule="atLeast"/>
              <w:rPr>
                <w:rFonts w:ascii="Arial" w:eastAsia="Arial" w:hAnsi="Arial" w:cs="Arial"/>
                <w:b/>
                <w:sz w:val="24"/>
                <w:szCs w:val="20"/>
              </w:rPr>
            </w:pPr>
            <w:r w:rsidRPr="00B27615">
              <w:rPr>
                <w:rFonts w:ascii="Arial" w:eastAsia="Arial" w:hAnsi="Arial" w:cs="Arial"/>
                <w:b/>
                <w:sz w:val="24"/>
                <w:szCs w:val="20"/>
              </w:rPr>
              <w:t>THE CITY OF SODAVILLE ZONING AND</w:t>
            </w:r>
          </w:p>
        </w:tc>
        <w:tc>
          <w:tcPr>
            <w:tcW w:w="300" w:type="dxa"/>
            <w:shd w:val="clear" w:color="auto" w:fill="auto"/>
            <w:vAlign w:val="bottom"/>
          </w:tcPr>
          <w:p w:rsidR="00B27615" w:rsidRPr="00B27615" w:rsidRDefault="00B27615" w:rsidP="00B27615">
            <w:pPr>
              <w:spacing w:after="0" w:line="0" w:lineRule="atLeast"/>
              <w:ind w:right="20"/>
              <w:jc w:val="right"/>
              <w:rPr>
                <w:rFonts w:ascii="Arial" w:eastAsia="Arial" w:hAnsi="Arial" w:cs="Arial"/>
                <w:b/>
                <w:sz w:val="24"/>
                <w:szCs w:val="20"/>
              </w:rPr>
            </w:pPr>
            <w:r w:rsidRPr="00B27615">
              <w:rPr>
                <w:rFonts w:ascii="Arial" w:eastAsia="Arial" w:hAnsi="Arial" w:cs="Arial"/>
                <w:b/>
                <w:sz w:val="24"/>
                <w:szCs w:val="20"/>
              </w:rPr>
              <w:t>)</w:t>
            </w:r>
          </w:p>
        </w:tc>
        <w:tc>
          <w:tcPr>
            <w:tcW w:w="3640" w:type="dxa"/>
            <w:shd w:val="clear" w:color="auto" w:fill="auto"/>
            <w:vAlign w:val="bottom"/>
          </w:tcPr>
          <w:p w:rsidR="00B27615" w:rsidRPr="00B27615" w:rsidRDefault="00B27615" w:rsidP="00B27615">
            <w:pPr>
              <w:spacing w:after="0" w:line="0" w:lineRule="atLeast"/>
              <w:ind w:left="140"/>
              <w:rPr>
                <w:rFonts w:ascii="Arial" w:eastAsia="Arial" w:hAnsi="Arial" w:cs="Arial"/>
                <w:b/>
                <w:sz w:val="24"/>
                <w:szCs w:val="20"/>
              </w:rPr>
            </w:pPr>
            <w:r w:rsidRPr="00B27615">
              <w:rPr>
                <w:rFonts w:ascii="Arial" w:eastAsia="Arial" w:hAnsi="Arial" w:cs="Arial"/>
                <w:b/>
                <w:sz w:val="24"/>
                <w:szCs w:val="20"/>
              </w:rPr>
              <w:t>for 2019</w:t>
            </w:r>
          </w:p>
        </w:tc>
      </w:tr>
      <w:tr w:rsidR="00B27615" w:rsidRPr="00B27615" w:rsidTr="00571D82">
        <w:trPr>
          <w:trHeight w:val="293"/>
        </w:trPr>
        <w:tc>
          <w:tcPr>
            <w:tcW w:w="5320" w:type="dxa"/>
            <w:shd w:val="clear" w:color="auto" w:fill="auto"/>
            <w:vAlign w:val="bottom"/>
          </w:tcPr>
          <w:p w:rsidR="00B27615" w:rsidRPr="00B27615" w:rsidRDefault="00B27615" w:rsidP="00B27615">
            <w:pPr>
              <w:spacing w:after="0" w:line="0" w:lineRule="atLeast"/>
              <w:rPr>
                <w:rFonts w:ascii="Arial" w:eastAsia="Arial" w:hAnsi="Arial" w:cs="Arial"/>
                <w:b/>
                <w:sz w:val="24"/>
                <w:szCs w:val="20"/>
              </w:rPr>
            </w:pPr>
            <w:r w:rsidRPr="00B27615">
              <w:rPr>
                <w:rFonts w:ascii="Arial" w:eastAsia="Arial" w:hAnsi="Arial" w:cs="Arial"/>
                <w:b/>
                <w:sz w:val="24"/>
                <w:szCs w:val="20"/>
              </w:rPr>
              <w:t xml:space="preserve">DEVELOPMENT ORDINANCE TO ALLOW ACCESSORY DWELLING UNITS IN THE RESIDENTIAL ZONE </w:t>
            </w:r>
          </w:p>
        </w:tc>
        <w:tc>
          <w:tcPr>
            <w:tcW w:w="300" w:type="dxa"/>
            <w:shd w:val="clear" w:color="auto" w:fill="auto"/>
            <w:vAlign w:val="bottom"/>
          </w:tcPr>
          <w:p w:rsidR="00B27615" w:rsidRPr="00B27615" w:rsidRDefault="00B27615" w:rsidP="00B27615">
            <w:pPr>
              <w:spacing w:after="0" w:line="0" w:lineRule="atLeast"/>
              <w:ind w:right="20"/>
              <w:jc w:val="right"/>
              <w:rPr>
                <w:rFonts w:ascii="Arial" w:eastAsia="Arial" w:hAnsi="Arial" w:cs="Arial"/>
                <w:b/>
                <w:sz w:val="24"/>
                <w:szCs w:val="20"/>
              </w:rPr>
            </w:pPr>
            <w:r w:rsidRPr="00B27615">
              <w:rPr>
                <w:rFonts w:ascii="Arial" w:eastAsia="Arial" w:hAnsi="Arial" w:cs="Arial"/>
                <w:b/>
                <w:sz w:val="24"/>
                <w:szCs w:val="20"/>
              </w:rPr>
              <w:t>)</w:t>
            </w:r>
          </w:p>
        </w:tc>
        <w:tc>
          <w:tcPr>
            <w:tcW w:w="3640" w:type="dxa"/>
            <w:shd w:val="clear" w:color="auto" w:fill="auto"/>
            <w:vAlign w:val="bottom"/>
          </w:tcPr>
          <w:p w:rsidR="00B27615" w:rsidRPr="00B27615" w:rsidRDefault="00B27615" w:rsidP="00B27615">
            <w:pPr>
              <w:spacing w:after="0" w:line="0" w:lineRule="atLeast"/>
              <w:rPr>
                <w:rFonts w:ascii="Times New Roman" w:eastAsia="Times New Roman" w:hAnsi="Times New Roman" w:cs="Arial"/>
                <w:sz w:val="24"/>
                <w:szCs w:val="20"/>
              </w:rPr>
            </w:pPr>
          </w:p>
        </w:tc>
      </w:tr>
      <w:tr w:rsidR="00B27615" w:rsidRPr="00B27615" w:rsidTr="00571D82">
        <w:trPr>
          <w:trHeight w:val="293"/>
        </w:trPr>
        <w:tc>
          <w:tcPr>
            <w:tcW w:w="5320" w:type="dxa"/>
            <w:shd w:val="clear" w:color="auto" w:fill="auto"/>
            <w:vAlign w:val="bottom"/>
          </w:tcPr>
          <w:p w:rsidR="00B27615" w:rsidRPr="00B27615" w:rsidRDefault="00B27615" w:rsidP="00B27615">
            <w:pPr>
              <w:spacing w:after="0" w:line="0" w:lineRule="atLeast"/>
              <w:rPr>
                <w:rFonts w:ascii="Arial" w:eastAsia="Arial" w:hAnsi="Arial" w:cs="Arial"/>
                <w:b/>
                <w:sz w:val="24"/>
                <w:szCs w:val="20"/>
              </w:rPr>
            </w:pPr>
          </w:p>
        </w:tc>
        <w:tc>
          <w:tcPr>
            <w:tcW w:w="300" w:type="dxa"/>
            <w:shd w:val="clear" w:color="auto" w:fill="auto"/>
            <w:vAlign w:val="bottom"/>
          </w:tcPr>
          <w:p w:rsidR="00B27615" w:rsidRPr="00B27615" w:rsidRDefault="00B27615" w:rsidP="00B27615">
            <w:pPr>
              <w:spacing w:after="0" w:line="0" w:lineRule="atLeast"/>
              <w:ind w:right="20"/>
              <w:jc w:val="right"/>
              <w:rPr>
                <w:rFonts w:ascii="Arial" w:eastAsia="Arial" w:hAnsi="Arial" w:cs="Arial"/>
                <w:b/>
                <w:sz w:val="24"/>
                <w:szCs w:val="20"/>
              </w:rPr>
            </w:pPr>
            <w:r w:rsidRPr="00B27615">
              <w:rPr>
                <w:rFonts w:ascii="Arial" w:eastAsia="Arial" w:hAnsi="Arial" w:cs="Arial"/>
                <w:b/>
                <w:sz w:val="24"/>
                <w:szCs w:val="20"/>
              </w:rPr>
              <w:t>)</w:t>
            </w:r>
          </w:p>
        </w:tc>
        <w:tc>
          <w:tcPr>
            <w:tcW w:w="3640" w:type="dxa"/>
            <w:shd w:val="clear" w:color="auto" w:fill="auto"/>
            <w:vAlign w:val="bottom"/>
          </w:tcPr>
          <w:p w:rsidR="00B27615" w:rsidRPr="00B27615" w:rsidRDefault="00B27615" w:rsidP="00B27615">
            <w:pPr>
              <w:spacing w:after="0" w:line="0" w:lineRule="atLeast"/>
              <w:ind w:left="140"/>
              <w:rPr>
                <w:rFonts w:ascii="Arial" w:eastAsia="Arial" w:hAnsi="Arial" w:cs="Arial"/>
                <w:b/>
                <w:w w:val="99"/>
                <w:sz w:val="24"/>
                <w:szCs w:val="20"/>
              </w:rPr>
            </w:pPr>
            <w:r w:rsidRPr="00B27615">
              <w:rPr>
                <w:rFonts w:ascii="Arial" w:eastAsia="Arial" w:hAnsi="Arial" w:cs="Arial"/>
                <w:b/>
                <w:w w:val="99"/>
                <w:sz w:val="24"/>
                <w:szCs w:val="20"/>
              </w:rPr>
              <w:t>ORDINANCE NO. __</w:t>
            </w:r>
            <w:r w:rsidRPr="00B27615">
              <w:rPr>
                <w:rFonts w:ascii="Arial" w:eastAsia="Arial" w:hAnsi="Arial" w:cs="Arial"/>
                <w:b/>
                <w:w w:val="99"/>
                <w:sz w:val="24"/>
                <w:szCs w:val="20"/>
                <w:u w:val="single"/>
              </w:rPr>
              <w:t>19-02</w:t>
            </w:r>
            <w:r w:rsidRPr="00B27615">
              <w:rPr>
                <w:rFonts w:ascii="Arial" w:eastAsia="Arial" w:hAnsi="Arial" w:cs="Arial"/>
                <w:b/>
                <w:w w:val="99"/>
                <w:sz w:val="24"/>
                <w:szCs w:val="20"/>
              </w:rPr>
              <w:t>____</w:t>
            </w:r>
          </w:p>
        </w:tc>
      </w:tr>
      <w:tr w:rsidR="00B27615" w:rsidRPr="00B27615" w:rsidTr="00571D82">
        <w:trPr>
          <w:trHeight w:val="293"/>
        </w:trPr>
        <w:tc>
          <w:tcPr>
            <w:tcW w:w="5320" w:type="dxa"/>
            <w:shd w:val="clear" w:color="auto" w:fill="auto"/>
            <w:vAlign w:val="bottom"/>
          </w:tcPr>
          <w:p w:rsidR="00B27615" w:rsidRPr="00B27615" w:rsidRDefault="00B27615" w:rsidP="00B27615">
            <w:pPr>
              <w:spacing w:after="0" w:line="0" w:lineRule="atLeast"/>
              <w:rPr>
                <w:rFonts w:ascii="Arial" w:eastAsia="Arial" w:hAnsi="Arial" w:cs="Arial"/>
                <w:b/>
                <w:sz w:val="24"/>
                <w:szCs w:val="20"/>
              </w:rPr>
            </w:pPr>
          </w:p>
        </w:tc>
        <w:tc>
          <w:tcPr>
            <w:tcW w:w="300" w:type="dxa"/>
            <w:shd w:val="clear" w:color="auto" w:fill="auto"/>
            <w:vAlign w:val="bottom"/>
          </w:tcPr>
          <w:p w:rsidR="00B27615" w:rsidRPr="00B27615" w:rsidRDefault="00B27615" w:rsidP="00B27615">
            <w:pPr>
              <w:spacing w:after="0" w:line="0" w:lineRule="atLeast"/>
              <w:rPr>
                <w:rFonts w:ascii="Times New Roman" w:eastAsia="Times New Roman" w:hAnsi="Times New Roman" w:cs="Arial"/>
                <w:sz w:val="24"/>
                <w:szCs w:val="20"/>
              </w:rPr>
            </w:pPr>
          </w:p>
        </w:tc>
        <w:tc>
          <w:tcPr>
            <w:tcW w:w="3640" w:type="dxa"/>
            <w:shd w:val="clear" w:color="auto" w:fill="auto"/>
            <w:vAlign w:val="bottom"/>
          </w:tcPr>
          <w:p w:rsidR="00B27615" w:rsidRPr="00B27615" w:rsidRDefault="00B27615" w:rsidP="00B27615">
            <w:pPr>
              <w:spacing w:after="0" w:line="0" w:lineRule="atLeast"/>
              <w:rPr>
                <w:rFonts w:ascii="Times New Roman" w:eastAsia="Times New Roman" w:hAnsi="Times New Roman" w:cs="Arial"/>
                <w:sz w:val="24"/>
                <w:szCs w:val="20"/>
              </w:rPr>
            </w:pPr>
          </w:p>
        </w:tc>
      </w:tr>
      <w:tr w:rsidR="00B27615" w:rsidRPr="00B27615" w:rsidTr="00571D82">
        <w:trPr>
          <w:trHeight w:val="293"/>
        </w:trPr>
        <w:tc>
          <w:tcPr>
            <w:tcW w:w="5320" w:type="dxa"/>
            <w:shd w:val="clear" w:color="auto" w:fill="auto"/>
            <w:vAlign w:val="bottom"/>
          </w:tcPr>
          <w:p w:rsidR="00B27615" w:rsidRPr="00B27615" w:rsidRDefault="00B27615" w:rsidP="00B27615">
            <w:pPr>
              <w:spacing w:after="0" w:line="0" w:lineRule="atLeast"/>
              <w:rPr>
                <w:rFonts w:ascii="Arial" w:eastAsia="Arial" w:hAnsi="Arial" w:cs="Arial"/>
                <w:b/>
                <w:sz w:val="24"/>
                <w:szCs w:val="20"/>
              </w:rPr>
            </w:pPr>
          </w:p>
        </w:tc>
        <w:tc>
          <w:tcPr>
            <w:tcW w:w="300" w:type="dxa"/>
            <w:shd w:val="clear" w:color="auto" w:fill="auto"/>
            <w:vAlign w:val="bottom"/>
          </w:tcPr>
          <w:p w:rsidR="00B27615" w:rsidRPr="00B27615" w:rsidRDefault="00B27615" w:rsidP="00B27615">
            <w:pPr>
              <w:spacing w:after="0" w:line="0" w:lineRule="atLeast"/>
              <w:rPr>
                <w:rFonts w:ascii="Times New Roman" w:eastAsia="Times New Roman" w:hAnsi="Times New Roman" w:cs="Arial"/>
                <w:sz w:val="24"/>
                <w:szCs w:val="20"/>
              </w:rPr>
            </w:pPr>
          </w:p>
        </w:tc>
        <w:tc>
          <w:tcPr>
            <w:tcW w:w="3640" w:type="dxa"/>
            <w:shd w:val="clear" w:color="auto" w:fill="auto"/>
            <w:vAlign w:val="bottom"/>
          </w:tcPr>
          <w:p w:rsidR="00B27615" w:rsidRPr="00B27615" w:rsidRDefault="00B27615" w:rsidP="00B27615">
            <w:pPr>
              <w:spacing w:after="0" w:line="0" w:lineRule="atLeast"/>
              <w:rPr>
                <w:rFonts w:ascii="Times New Roman" w:eastAsia="Times New Roman" w:hAnsi="Times New Roman" w:cs="Arial"/>
                <w:sz w:val="24"/>
                <w:szCs w:val="20"/>
              </w:rPr>
            </w:pPr>
          </w:p>
        </w:tc>
      </w:tr>
      <w:tr w:rsidR="00B27615" w:rsidRPr="00B27615" w:rsidTr="00571D82">
        <w:trPr>
          <w:trHeight w:val="117"/>
        </w:trPr>
        <w:tc>
          <w:tcPr>
            <w:tcW w:w="5320" w:type="dxa"/>
            <w:shd w:val="clear" w:color="auto" w:fill="auto"/>
            <w:vAlign w:val="bottom"/>
          </w:tcPr>
          <w:p w:rsidR="00B27615" w:rsidRPr="00B27615" w:rsidRDefault="00B27615" w:rsidP="00B27615">
            <w:pPr>
              <w:spacing w:after="0" w:line="0" w:lineRule="atLeast"/>
              <w:rPr>
                <w:rFonts w:ascii="Arial" w:eastAsia="Arial" w:hAnsi="Arial" w:cs="Arial"/>
                <w:b/>
                <w:sz w:val="24"/>
                <w:szCs w:val="20"/>
              </w:rPr>
            </w:pPr>
          </w:p>
        </w:tc>
        <w:tc>
          <w:tcPr>
            <w:tcW w:w="300" w:type="dxa"/>
            <w:shd w:val="clear" w:color="auto" w:fill="auto"/>
            <w:vAlign w:val="bottom"/>
          </w:tcPr>
          <w:p w:rsidR="00B27615" w:rsidRPr="00B27615" w:rsidRDefault="00B27615" w:rsidP="00B27615">
            <w:pPr>
              <w:spacing w:after="0" w:line="0" w:lineRule="atLeast"/>
              <w:rPr>
                <w:rFonts w:ascii="Times New Roman" w:eastAsia="Times New Roman" w:hAnsi="Times New Roman" w:cs="Arial"/>
                <w:sz w:val="24"/>
                <w:szCs w:val="20"/>
              </w:rPr>
            </w:pPr>
          </w:p>
        </w:tc>
        <w:tc>
          <w:tcPr>
            <w:tcW w:w="3640" w:type="dxa"/>
            <w:shd w:val="clear" w:color="auto" w:fill="auto"/>
            <w:vAlign w:val="bottom"/>
          </w:tcPr>
          <w:p w:rsidR="00B27615" w:rsidRPr="00B27615" w:rsidRDefault="00B27615" w:rsidP="00B27615">
            <w:pPr>
              <w:spacing w:after="0" w:line="0" w:lineRule="atLeast"/>
              <w:rPr>
                <w:rFonts w:ascii="Times New Roman" w:eastAsia="Times New Roman" w:hAnsi="Times New Roman" w:cs="Arial"/>
                <w:sz w:val="24"/>
                <w:szCs w:val="20"/>
              </w:rPr>
            </w:pPr>
          </w:p>
        </w:tc>
      </w:tr>
    </w:tbl>
    <w:p w:rsidR="00B27615" w:rsidRPr="00B27615" w:rsidRDefault="00B27615" w:rsidP="00B27615">
      <w:pPr>
        <w:spacing w:after="0" w:line="517" w:lineRule="auto"/>
        <w:ind w:firstLine="721"/>
        <w:jc w:val="both"/>
        <w:rPr>
          <w:rFonts w:ascii="Arial" w:eastAsia="Arial" w:hAnsi="Arial" w:cs="Arial"/>
          <w:sz w:val="23"/>
          <w:szCs w:val="20"/>
        </w:rPr>
      </w:pPr>
      <w:r w:rsidRPr="00B27615">
        <w:rPr>
          <w:rFonts w:ascii="Arial" w:eastAsia="Arial" w:hAnsi="Arial" w:cs="Arial"/>
          <w:b/>
          <w:sz w:val="23"/>
          <w:szCs w:val="20"/>
        </w:rPr>
        <w:t>WHEREAS</w:t>
      </w:r>
      <w:r w:rsidRPr="00B27615">
        <w:rPr>
          <w:rFonts w:ascii="Arial" w:eastAsia="Arial" w:hAnsi="Arial" w:cs="Arial"/>
          <w:sz w:val="23"/>
          <w:szCs w:val="20"/>
        </w:rPr>
        <w:t>, the City Council, pursuant to the provisions of the Sodaville Zoning</w:t>
      </w:r>
      <w:r w:rsidRPr="00B27615">
        <w:rPr>
          <w:rFonts w:ascii="Arial" w:eastAsia="Arial" w:hAnsi="Arial" w:cs="Arial"/>
          <w:b/>
          <w:sz w:val="23"/>
          <w:szCs w:val="20"/>
        </w:rPr>
        <w:t xml:space="preserve"> </w:t>
      </w:r>
      <w:r w:rsidRPr="00B27615">
        <w:rPr>
          <w:rFonts w:ascii="Arial" w:eastAsia="Arial" w:hAnsi="Arial" w:cs="Arial"/>
          <w:sz w:val="23"/>
          <w:szCs w:val="20"/>
        </w:rPr>
        <w:t>Ordinance, after appropriate notice given, has conducted a hearing to take testimony, hear arguments and to consider all of the evidence concerning adopting Accessary Dwelling Units in the Residential Zone as an amendment to Ordinance No. 12-02 Zoning and Development Code, City Planning File 19-02, such hearing being conducted on May 23</w:t>
      </w:r>
      <w:r w:rsidRPr="00B27615">
        <w:rPr>
          <w:rFonts w:ascii="Arial" w:eastAsia="Arial" w:hAnsi="Arial" w:cs="Arial"/>
          <w:sz w:val="23"/>
          <w:szCs w:val="20"/>
          <w:vertAlign w:val="superscript"/>
        </w:rPr>
        <w:t>rd</w:t>
      </w:r>
      <w:r w:rsidRPr="00B27615">
        <w:rPr>
          <w:rFonts w:ascii="Arial" w:eastAsia="Arial" w:hAnsi="Arial" w:cs="Arial"/>
          <w:sz w:val="23"/>
          <w:szCs w:val="20"/>
        </w:rPr>
        <w:t>, 2019; and</w:t>
      </w:r>
    </w:p>
    <w:p w:rsidR="00B27615" w:rsidRPr="00B27615" w:rsidRDefault="00B27615" w:rsidP="00B27615">
      <w:pPr>
        <w:spacing w:after="0" w:line="4" w:lineRule="exact"/>
        <w:rPr>
          <w:rFonts w:ascii="Times New Roman" w:eastAsia="Times New Roman" w:hAnsi="Times New Roman" w:cs="Arial"/>
          <w:sz w:val="24"/>
          <w:szCs w:val="20"/>
        </w:rPr>
      </w:pPr>
    </w:p>
    <w:p w:rsidR="00B27615" w:rsidRPr="00B27615" w:rsidRDefault="00B27615" w:rsidP="00B27615">
      <w:pPr>
        <w:spacing w:after="0" w:line="0" w:lineRule="atLeast"/>
        <w:ind w:left="720"/>
        <w:rPr>
          <w:rFonts w:ascii="Arial" w:eastAsia="Arial" w:hAnsi="Arial" w:cs="Arial"/>
          <w:sz w:val="23"/>
          <w:szCs w:val="20"/>
        </w:rPr>
      </w:pPr>
      <w:r w:rsidRPr="00B27615">
        <w:rPr>
          <w:rFonts w:ascii="Arial" w:eastAsia="Arial" w:hAnsi="Arial" w:cs="Arial"/>
          <w:b/>
          <w:sz w:val="23"/>
          <w:szCs w:val="20"/>
        </w:rPr>
        <w:t>WHEREAS</w:t>
      </w:r>
      <w:r w:rsidRPr="00B27615">
        <w:rPr>
          <w:rFonts w:ascii="Arial" w:eastAsia="Arial" w:hAnsi="Arial" w:cs="Arial"/>
          <w:sz w:val="23"/>
          <w:szCs w:val="20"/>
        </w:rPr>
        <w:t>, the City Council has considered all relevant evidence and deliberated.</w:t>
      </w:r>
    </w:p>
    <w:p w:rsidR="00B27615" w:rsidRPr="00B27615" w:rsidRDefault="00B27615" w:rsidP="00B27615">
      <w:pPr>
        <w:spacing w:after="0" w:line="311" w:lineRule="exact"/>
        <w:rPr>
          <w:rFonts w:ascii="Times New Roman" w:eastAsia="Times New Roman" w:hAnsi="Times New Roman" w:cs="Arial"/>
          <w:sz w:val="24"/>
          <w:szCs w:val="20"/>
        </w:rPr>
      </w:pPr>
    </w:p>
    <w:p w:rsidR="00B27615" w:rsidRPr="00B27615" w:rsidRDefault="00B27615" w:rsidP="00B27615">
      <w:pPr>
        <w:spacing w:after="0" w:line="0" w:lineRule="atLeast"/>
        <w:ind w:left="720"/>
        <w:rPr>
          <w:rFonts w:ascii="Arial" w:eastAsia="Arial" w:hAnsi="Arial" w:cs="Arial"/>
          <w:sz w:val="24"/>
          <w:szCs w:val="20"/>
        </w:rPr>
      </w:pPr>
      <w:r w:rsidRPr="00B27615">
        <w:rPr>
          <w:rFonts w:ascii="Arial" w:eastAsia="Arial" w:hAnsi="Arial" w:cs="Arial"/>
          <w:b/>
          <w:sz w:val="24"/>
          <w:szCs w:val="20"/>
        </w:rPr>
        <w:t xml:space="preserve">NOW, THEREFORE, </w:t>
      </w:r>
      <w:r w:rsidRPr="00B27615">
        <w:rPr>
          <w:rFonts w:ascii="Arial" w:eastAsia="Arial" w:hAnsi="Arial" w:cs="Arial"/>
          <w:sz w:val="24"/>
          <w:szCs w:val="20"/>
        </w:rPr>
        <w:t>the City of Sodaville ordains as follows:</w:t>
      </w:r>
    </w:p>
    <w:p w:rsidR="00B27615" w:rsidRPr="00B27615" w:rsidRDefault="00B27615" w:rsidP="00B27615">
      <w:pPr>
        <w:spacing w:after="0" w:line="320" w:lineRule="exact"/>
        <w:rPr>
          <w:rFonts w:ascii="Times New Roman" w:eastAsia="Times New Roman" w:hAnsi="Times New Roman" w:cs="Arial"/>
          <w:sz w:val="24"/>
          <w:szCs w:val="20"/>
        </w:rPr>
      </w:pPr>
    </w:p>
    <w:p w:rsidR="00B27615" w:rsidRPr="00B27615" w:rsidRDefault="00B27615" w:rsidP="00B27615">
      <w:pPr>
        <w:spacing w:after="0" w:line="494" w:lineRule="auto"/>
        <w:ind w:firstLine="721"/>
        <w:jc w:val="both"/>
        <w:rPr>
          <w:rFonts w:ascii="Arial" w:eastAsia="Arial" w:hAnsi="Arial" w:cs="Arial"/>
          <w:sz w:val="24"/>
          <w:szCs w:val="20"/>
        </w:rPr>
      </w:pPr>
      <w:proofErr w:type="gramStart"/>
      <w:r w:rsidRPr="00B27615">
        <w:rPr>
          <w:rFonts w:ascii="Arial" w:eastAsia="Arial" w:hAnsi="Arial" w:cs="Arial"/>
          <w:b/>
          <w:sz w:val="24"/>
          <w:szCs w:val="20"/>
        </w:rPr>
        <w:t>Section 1.</w:t>
      </w:r>
      <w:proofErr w:type="gramEnd"/>
      <w:r w:rsidRPr="00B27615">
        <w:rPr>
          <w:rFonts w:ascii="Arial" w:eastAsia="Arial" w:hAnsi="Arial" w:cs="Arial"/>
          <w:b/>
          <w:sz w:val="24"/>
          <w:szCs w:val="20"/>
        </w:rPr>
        <w:t xml:space="preserve"> </w:t>
      </w:r>
      <w:r w:rsidRPr="00B27615">
        <w:rPr>
          <w:rFonts w:ascii="Arial" w:eastAsia="Arial" w:hAnsi="Arial" w:cs="Arial"/>
          <w:sz w:val="24"/>
          <w:szCs w:val="20"/>
        </w:rPr>
        <w:t>In addition to the findings referred to above, the City Council does</w:t>
      </w:r>
      <w:r w:rsidRPr="00B27615">
        <w:rPr>
          <w:rFonts w:ascii="Arial" w:eastAsia="Arial" w:hAnsi="Arial" w:cs="Arial"/>
          <w:b/>
          <w:sz w:val="24"/>
          <w:szCs w:val="20"/>
        </w:rPr>
        <w:t xml:space="preserve"> </w:t>
      </w:r>
      <w:r w:rsidRPr="00B27615">
        <w:rPr>
          <w:rFonts w:ascii="Arial" w:eastAsia="Arial" w:hAnsi="Arial" w:cs="Arial"/>
          <w:sz w:val="24"/>
          <w:szCs w:val="20"/>
        </w:rPr>
        <w:t>hereby adopt and find those matters contained in Exhibit “A” which is incorporated herein by this reference as if fully set forth at this point.</w:t>
      </w:r>
    </w:p>
    <w:p w:rsidR="00B27615" w:rsidRPr="00B27615" w:rsidRDefault="00B27615" w:rsidP="00B27615">
      <w:pPr>
        <w:spacing w:after="0" w:line="200" w:lineRule="exact"/>
        <w:rPr>
          <w:rFonts w:ascii="Times New Roman" w:eastAsia="Times New Roman" w:hAnsi="Times New Roman" w:cs="Arial"/>
          <w:sz w:val="24"/>
          <w:szCs w:val="20"/>
        </w:rPr>
      </w:pPr>
      <w:r>
        <w:rPr>
          <w:rFonts w:ascii="Arial" w:eastAsia="Arial" w:hAnsi="Arial" w:cs="Arial"/>
          <w:noProof/>
          <w:sz w:val="24"/>
          <w:szCs w:val="20"/>
        </w:rPr>
        <mc:AlternateContent>
          <mc:Choice Requires="wps">
            <w:drawing>
              <wp:anchor distT="0" distB="0" distL="114300" distR="114300" simplePos="0" relativeHeight="251659264" behindDoc="1" locked="0" layoutInCell="0" allowOverlap="1">
                <wp:simplePos x="0" y="0"/>
                <wp:positionH relativeFrom="column">
                  <wp:posOffset>2847975</wp:posOffset>
                </wp:positionH>
                <wp:positionV relativeFrom="paragraph">
                  <wp:posOffset>158115</wp:posOffset>
                </wp:positionV>
                <wp:extent cx="0" cy="2259330"/>
                <wp:effectExtent l="12700" t="5080" r="6350" b="1206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93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5pt,12.45pt" to="224.25pt,1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" o:allowincell="f"/>
            </w:pict>
          </mc:Fallback>
        </mc:AlternateContent>
      </w:r>
      <w:r>
        <w:rPr>
          <w:rFonts w:ascii="Arial" w:eastAsia="Arial" w:hAnsi="Arial" w:cs="Arial"/>
          <w:noProof/>
          <w:sz w:val="24"/>
          <w:szCs w:val="20"/>
        </w:rPr>
        <mc:AlternateContent>
          <mc:Choice Requires="wps">
            <w:drawing>
              <wp:anchor distT="0" distB="0" distL="114300" distR="114300" simplePos="0" relativeHeight="251660288" behindDoc="1" locked="0" layoutInCell="0" allowOverlap="1">
                <wp:simplePos x="0" y="0"/>
                <wp:positionH relativeFrom="column">
                  <wp:posOffset>6353175</wp:posOffset>
                </wp:positionH>
                <wp:positionV relativeFrom="paragraph">
                  <wp:posOffset>158115</wp:posOffset>
                </wp:positionV>
                <wp:extent cx="0" cy="2259330"/>
                <wp:effectExtent l="12700" t="5080" r="6350" b="1206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93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25pt,12.45pt" to="500.25pt,1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" o:allowincell="f"/>
            </w:pict>
          </mc:Fallback>
        </mc:AlternateContent>
      </w:r>
      <w:r>
        <w:rPr>
          <w:rFonts w:ascii="Arial" w:eastAsia="Arial" w:hAnsi="Arial" w:cs="Arial"/>
          <w:noProof/>
          <w:sz w:val="24"/>
          <w:szCs w:val="20"/>
        </w:rPr>
        <mc:AlternateContent>
          <mc:Choice Requires="wps">
            <w:drawing>
              <wp:anchor distT="0" distB="0" distL="114300" distR="114300" simplePos="0" relativeHeight="251661312" behindDoc="1" locked="0" layoutInCell="0" allowOverlap="1">
                <wp:simplePos x="0" y="0"/>
                <wp:positionH relativeFrom="column">
                  <wp:posOffset>2842895</wp:posOffset>
                </wp:positionH>
                <wp:positionV relativeFrom="paragraph">
                  <wp:posOffset>163195</wp:posOffset>
                </wp:positionV>
                <wp:extent cx="3514725" cy="0"/>
                <wp:effectExtent l="7620" t="10160" r="11430" b="889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47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85pt,12.85pt" to="500.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" o:allowincell="f"/>
            </w:pict>
          </mc:Fallback>
        </mc:AlternateContent>
      </w:r>
      <w:r>
        <w:rPr>
          <w:rFonts w:ascii="Arial" w:eastAsia="Arial" w:hAnsi="Arial" w:cs="Arial"/>
          <w:noProof/>
          <w:sz w:val="24"/>
          <w:szCs w:val="20"/>
        </w:rPr>
        <mc:AlternateContent>
          <mc:Choice Requires="wps">
            <w:drawing>
              <wp:anchor distT="0" distB="0" distL="114300" distR="114300" simplePos="0" relativeHeight="251662336" behindDoc="1" locked="0" layoutInCell="0" allowOverlap="1">
                <wp:simplePos x="0" y="0"/>
                <wp:positionH relativeFrom="column">
                  <wp:posOffset>2842895</wp:posOffset>
                </wp:positionH>
                <wp:positionV relativeFrom="paragraph">
                  <wp:posOffset>2413000</wp:posOffset>
                </wp:positionV>
                <wp:extent cx="3514725" cy="0"/>
                <wp:effectExtent l="7620" t="12065" r="11430" b="698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47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85pt,190pt" to="500.6pt,1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" o:allowincell="f"/>
            </w:pict>
          </mc:Fallback>
        </mc:AlternateContent>
      </w:r>
    </w:p>
    <w:p w:rsidR="00B27615" w:rsidRPr="00B27615" w:rsidRDefault="00B27615" w:rsidP="00B27615">
      <w:pPr>
        <w:spacing w:after="0" w:line="240" w:lineRule="exact"/>
        <w:rPr>
          <w:rFonts w:ascii="Times New Roman" w:eastAsia="Times New Roman" w:hAnsi="Times New Roman" w:cs="Arial"/>
          <w:sz w:val="20"/>
          <w:szCs w:val="20"/>
        </w:rPr>
      </w:pPr>
    </w:p>
    <w:p w:rsidR="00B27615" w:rsidRPr="00B27615" w:rsidRDefault="00B27615" w:rsidP="00B27615">
      <w:pPr>
        <w:spacing w:after="0" w:line="0" w:lineRule="atLeast"/>
        <w:ind w:left="300"/>
        <w:rPr>
          <w:rFonts w:ascii="Arial Narrow" w:eastAsia="Arial Narrow" w:hAnsi="Arial Narrow" w:cs="Arial"/>
          <w:b/>
          <w:sz w:val="24"/>
          <w:szCs w:val="20"/>
        </w:rPr>
      </w:pPr>
      <w:r w:rsidRPr="00B27615">
        <w:rPr>
          <w:rFonts w:ascii="Arial Narrow" w:eastAsia="Arial Narrow" w:hAnsi="Arial Narrow" w:cs="Arial"/>
          <w:b/>
          <w:sz w:val="24"/>
          <w:szCs w:val="20"/>
          <w:u w:val="single"/>
        </w:rPr>
        <w:t>After Recording, Please Return To</w:t>
      </w:r>
      <w:r w:rsidRPr="00B27615">
        <w:rPr>
          <w:rFonts w:ascii="Arial Narrow" w:eastAsia="Arial Narrow" w:hAnsi="Arial Narrow" w:cs="Arial"/>
          <w:b/>
          <w:sz w:val="24"/>
          <w:szCs w:val="20"/>
        </w:rPr>
        <w:t>:</w:t>
      </w:r>
    </w:p>
    <w:p w:rsidR="00B27615" w:rsidRPr="00B27615" w:rsidRDefault="00B27615" w:rsidP="00B27615">
      <w:pPr>
        <w:spacing w:after="0" w:line="8" w:lineRule="exact"/>
        <w:rPr>
          <w:rFonts w:ascii="Times New Roman" w:eastAsia="Times New Roman" w:hAnsi="Times New Roman" w:cs="Arial"/>
          <w:sz w:val="20"/>
          <w:szCs w:val="20"/>
        </w:rPr>
      </w:pPr>
    </w:p>
    <w:p w:rsidR="00B27615" w:rsidRPr="00B27615" w:rsidRDefault="00B27615" w:rsidP="00B27615">
      <w:pPr>
        <w:spacing w:after="0" w:line="0" w:lineRule="atLeast"/>
        <w:ind w:left="300"/>
        <w:rPr>
          <w:rFonts w:ascii="Arial Narrow" w:eastAsia="Arial Narrow" w:hAnsi="Arial Narrow" w:cs="Arial"/>
          <w:sz w:val="24"/>
          <w:szCs w:val="20"/>
        </w:rPr>
      </w:pPr>
      <w:r w:rsidRPr="00B27615">
        <w:rPr>
          <w:rFonts w:ascii="Arial Narrow" w:eastAsia="Arial Narrow" w:hAnsi="Arial Narrow" w:cs="Arial"/>
          <w:sz w:val="24"/>
          <w:szCs w:val="20"/>
        </w:rPr>
        <w:t>City of Sodaville</w:t>
      </w:r>
    </w:p>
    <w:p w:rsidR="00B27615" w:rsidRPr="00B27615" w:rsidRDefault="00B27615" w:rsidP="00B27615">
      <w:pPr>
        <w:spacing w:after="0" w:line="8" w:lineRule="exact"/>
        <w:rPr>
          <w:rFonts w:ascii="Times New Roman" w:eastAsia="Times New Roman" w:hAnsi="Times New Roman" w:cs="Arial"/>
          <w:sz w:val="20"/>
          <w:szCs w:val="20"/>
        </w:rPr>
      </w:pPr>
    </w:p>
    <w:p w:rsidR="00B27615" w:rsidRPr="00B27615" w:rsidRDefault="00B27615" w:rsidP="00B27615">
      <w:pPr>
        <w:spacing w:after="0" w:line="0" w:lineRule="atLeast"/>
        <w:ind w:left="300"/>
        <w:rPr>
          <w:rFonts w:ascii="Arial Narrow" w:eastAsia="Arial Narrow" w:hAnsi="Arial Narrow" w:cs="Arial"/>
          <w:sz w:val="24"/>
          <w:szCs w:val="20"/>
        </w:rPr>
      </w:pPr>
      <w:r w:rsidRPr="00B27615">
        <w:rPr>
          <w:rFonts w:ascii="Arial Narrow" w:eastAsia="Arial Narrow" w:hAnsi="Arial Narrow" w:cs="Arial"/>
          <w:sz w:val="24"/>
          <w:szCs w:val="20"/>
        </w:rPr>
        <w:t>Attn: City Administrator</w:t>
      </w:r>
    </w:p>
    <w:p w:rsidR="00B27615" w:rsidRPr="00B27615" w:rsidRDefault="00B27615" w:rsidP="00B27615">
      <w:pPr>
        <w:spacing w:after="0" w:line="8" w:lineRule="exact"/>
        <w:rPr>
          <w:rFonts w:ascii="Times New Roman" w:eastAsia="Times New Roman" w:hAnsi="Times New Roman" w:cs="Arial"/>
          <w:sz w:val="20"/>
          <w:szCs w:val="20"/>
        </w:rPr>
      </w:pPr>
    </w:p>
    <w:p w:rsidR="00B27615" w:rsidRPr="00B27615" w:rsidRDefault="00B27615" w:rsidP="00B27615">
      <w:pPr>
        <w:spacing w:after="0" w:line="0" w:lineRule="atLeast"/>
        <w:ind w:left="300"/>
        <w:rPr>
          <w:rFonts w:ascii="Arial Narrow" w:eastAsia="Arial Narrow" w:hAnsi="Arial Narrow" w:cs="Arial"/>
          <w:sz w:val="24"/>
          <w:szCs w:val="20"/>
        </w:rPr>
      </w:pPr>
      <w:r w:rsidRPr="00B27615">
        <w:rPr>
          <w:rFonts w:ascii="Arial Narrow" w:eastAsia="Arial Narrow" w:hAnsi="Arial Narrow" w:cs="Arial"/>
          <w:sz w:val="24"/>
          <w:szCs w:val="20"/>
        </w:rPr>
        <w:t>30723 Sodaville Rd</w:t>
      </w:r>
    </w:p>
    <w:p w:rsidR="00B27615" w:rsidRPr="00B27615" w:rsidRDefault="00B27615" w:rsidP="00B27615">
      <w:pPr>
        <w:spacing w:after="0" w:line="8" w:lineRule="exact"/>
        <w:rPr>
          <w:rFonts w:ascii="Times New Roman" w:eastAsia="Times New Roman" w:hAnsi="Times New Roman" w:cs="Arial"/>
          <w:sz w:val="20"/>
          <w:szCs w:val="20"/>
        </w:rPr>
      </w:pPr>
    </w:p>
    <w:p w:rsidR="00B27615" w:rsidRPr="00B27615" w:rsidRDefault="00B27615" w:rsidP="00B27615">
      <w:pPr>
        <w:spacing w:after="0" w:line="0" w:lineRule="atLeast"/>
        <w:ind w:left="300"/>
        <w:rPr>
          <w:rFonts w:ascii="Arial Narrow" w:eastAsia="Arial Narrow" w:hAnsi="Arial Narrow" w:cs="Arial"/>
          <w:sz w:val="24"/>
          <w:szCs w:val="20"/>
        </w:rPr>
      </w:pPr>
      <w:r w:rsidRPr="00B27615">
        <w:rPr>
          <w:rFonts w:ascii="Arial Narrow" w:eastAsia="Arial Narrow" w:hAnsi="Arial Narrow" w:cs="Arial"/>
          <w:sz w:val="24"/>
          <w:szCs w:val="20"/>
        </w:rPr>
        <w:t>Sodaville, OR 97355</w:t>
      </w:r>
    </w:p>
    <w:p w:rsidR="00B27615" w:rsidRPr="00B27615" w:rsidRDefault="00B27615" w:rsidP="00B27615">
      <w:pPr>
        <w:spacing w:after="0" w:line="200" w:lineRule="exact"/>
        <w:rPr>
          <w:rFonts w:ascii="Times New Roman" w:eastAsia="Times New Roman" w:hAnsi="Times New Roman" w:cs="Arial"/>
          <w:sz w:val="20"/>
          <w:szCs w:val="20"/>
        </w:rPr>
      </w:pPr>
    </w:p>
    <w:p w:rsidR="00B27615" w:rsidRPr="00B27615" w:rsidRDefault="00B27615" w:rsidP="00B27615">
      <w:pPr>
        <w:spacing w:after="0" w:line="200" w:lineRule="exact"/>
        <w:rPr>
          <w:rFonts w:ascii="Times New Roman" w:eastAsia="Times New Roman" w:hAnsi="Times New Roman" w:cs="Arial"/>
          <w:sz w:val="20"/>
          <w:szCs w:val="20"/>
        </w:rPr>
      </w:pPr>
    </w:p>
    <w:p w:rsidR="00B27615" w:rsidRPr="00B27615" w:rsidRDefault="00B27615" w:rsidP="00B27615">
      <w:pPr>
        <w:spacing w:after="0" w:line="200" w:lineRule="exact"/>
        <w:rPr>
          <w:rFonts w:ascii="Times New Roman" w:eastAsia="Times New Roman" w:hAnsi="Times New Roman" w:cs="Arial"/>
          <w:sz w:val="24"/>
          <w:szCs w:val="20"/>
        </w:rPr>
      </w:pPr>
    </w:p>
    <w:p w:rsidR="00B27615" w:rsidRPr="00B27615" w:rsidRDefault="00B27615" w:rsidP="00B27615">
      <w:pPr>
        <w:spacing w:after="0" w:line="200" w:lineRule="exact"/>
        <w:rPr>
          <w:rFonts w:ascii="Times New Roman" w:eastAsia="Times New Roman" w:hAnsi="Times New Roman" w:cs="Arial"/>
          <w:sz w:val="24"/>
          <w:szCs w:val="20"/>
        </w:rPr>
      </w:pPr>
    </w:p>
    <w:p w:rsidR="00B27615" w:rsidRPr="00B27615" w:rsidRDefault="00B27615" w:rsidP="00B27615">
      <w:pPr>
        <w:spacing w:after="0" w:line="200" w:lineRule="exact"/>
        <w:rPr>
          <w:rFonts w:ascii="Times New Roman" w:eastAsia="Times New Roman" w:hAnsi="Times New Roman" w:cs="Arial"/>
          <w:sz w:val="24"/>
          <w:szCs w:val="20"/>
        </w:rPr>
      </w:pPr>
    </w:p>
    <w:p w:rsidR="00B27615" w:rsidRPr="00B27615" w:rsidRDefault="00B27615" w:rsidP="00B27615">
      <w:pPr>
        <w:spacing w:after="0" w:line="200" w:lineRule="exact"/>
        <w:rPr>
          <w:rFonts w:ascii="Times New Roman" w:eastAsia="Times New Roman" w:hAnsi="Times New Roman" w:cs="Arial"/>
          <w:sz w:val="24"/>
          <w:szCs w:val="20"/>
        </w:rPr>
      </w:pPr>
    </w:p>
    <w:p w:rsidR="00B27615" w:rsidRPr="00B27615" w:rsidRDefault="00B27615" w:rsidP="00B27615">
      <w:pPr>
        <w:spacing w:after="0" w:line="200" w:lineRule="exact"/>
        <w:rPr>
          <w:rFonts w:ascii="Times New Roman" w:eastAsia="Times New Roman" w:hAnsi="Times New Roman" w:cs="Arial"/>
          <w:sz w:val="24"/>
          <w:szCs w:val="20"/>
        </w:rPr>
      </w:pPr>
    </w:p>
    <w:p w:rsidR="00B27615" w:rsidRPr="00B27615" w:rsidRDefault="00B27615" w:rsidP="00B27615">
      <w:pPr>
        <w:spacing w:after="0" w:line="223" w:lineRule="exact"/>
        <w:rPr>
          <w:rFonts w:ascii="Times New Roman" w:eastAsia="Times New Roman" w:hAnsi="Times New Roman" w:cs="Arial"/>
          <w:sz w:val="24"/>
          <w:szCs w:val="20"/>
        </w:rPr>
      </w:pPr>
    </w:p>
    <w:p w:rsidR="00B27615" w:rsidRPr="00B27615" w:rsidRDefault="00B27615" w:rsidP="00B27615">
      <w:pPr>
        <w:spacing w:after="0" w:line="0" w:lineRule="atLeast"/>
        <w:ind w:left="5860"/>
        <w:rPr>
          <w:rFonts w:ascii="Times New Roman" w:eastAsia="Times New Roman" w:hAnsi="Times New Roman" w:cs="Arial"/>
          <w:b/>
          <w:color w:val="FFFFFF"/>
          <w:sz w:val="32"/>
          <w:szCs w:val="20"/>
        </w:rPr>
      </w:pPr>
      <w:r w:rsidRPr="00B27615">
        <w:rPr>
          <w:rFonts w:ascii="Times New Roman" w:eastAsia="Times New Roman" w:hAnsi="Times New Roman" w:cs="Arial"/>
          <w:b/>
          <w:color w:val="FFFFFF"/>
          <w:sz w:val="32"/>
          <w:szCs w:val="20"/>
        </w:rPr>
        <w:t>AREA RESERVED</w:t>
      </w:r>
    </w:p>
    <w:tbl>
      <w:tblPr>
        <w:tblpPr w:leftFromText="180" w:rightFromText="180" w:vertAnchor="text" w:horzAnchor="margin" w:tblpY="293"/>
        <w:tblW w:w="0" w:type="auto"/>
        <w:tblLayout w:type="fixed"/>
        <w:tblCellMar>
          <w:left w:w="0" w:type="dxa"/>
          <w:right w:w="0" w:type="dxa"/>
        </w:tblCellMar>
        <w:tblLook w:val="0000" w:firstRow="0" w:lastRow="0" w:firstColumn="0" w:lastColumn="0" w:noHBand="0" w:noVBand="0"/>
      </w:tblPr>
      <w:tblGrid>
        <w:gridCol w:w="5200"/>
        <w:gridCol w:w="3740"/>
      </w:tblGrid>
      <w:tr w:rsidR="00B27615" w:rsidRPr="00B27615" w:rsidTr="00571D82">
        <w:trPr>
          <w:trHeight w:val="253"/>
        </w:trPr>
        <w:tc>
          <w:tcPr>
            <w:tcW w:w="5200" w:type="dxa"/>
            <w:shd w:val="clear" w:color="auto" w:fill="auto"/>
            <w:vAlign w:val="bottom"/>
          </w:tcPr>
          <w:p w:rsidR="00B27615" w:rsidRPr="00B27615" w:rsidRDefault="00B27615" w:rsidP="00B27615">
            <w:pPr>
              <w:spacing w:after="0" w:line="0" w:lineRule="atLeast"/>
              <w:rPr>
                <w:rFonts w:ascii="Arial" w:eastAsia="Arial" w:hAnsi="Arial" w:cs="Arial"/>
                <w:szCs w:val="20"/>
                <w:u w:val="single"/>
              </w:rPr>
            </w:pPr>
            <w:r w:rsidRPr="00B27615">
              <w:rPr>
                <w:rFonts w:ascii="Arial" w:eastAsia="Arial" w:hAnsi="Arial" w:cs="Arial"/>
                <w:szCs w:val="20"/>
              </w:rPr>
              <w:t xml:space="preserve">Ordinance No.  </w:t>
            </w:r>
            <w:r w:rsidRPr="00B27615">
              <w:rPr>
                <w:rFonts w:ascii="Arial" w:eastAsia="Arial" w:hAnsi="Arial" w:cs="Arial"/>
                <w:szCs w:val="20"/>
                <w:u w:val="single"/>
              </w:rPr>
              <w:t>19-02</w:t>
            </w:r>
          </w:p>
        </w:tc>
        <w:tc>
          <w:tcPr>
            <w:tcW w:w="3740" w:type="dxa"/>
            <w:shd w:val="clear" w:color="auto" w:fill="auto"/>
            <w:vAlign w:val="bottom"/>
          </w:tcPr>
          <w:p w:rsidR="00B27615" w:rsidRPr="00B27615" w:rsidRDefault="00B27615" w:rsidP="00B27615">
            <w:pPr>
              <w:spacing w:after="0" w:line="0" w:lineRule="atLeast"/>
              <w:jc w:val="center"/>
              <w:rPr>
                <w:rFonts w:ascii="Arial" w:eastAsia="Arial" w:hAnsi="Arial" w:cs="Arial"/>
                <w:szCs w:val="20"/>
              </w:rPr>
            </w:pPr>
            <w:r w:rsidRPr="00B27615">
              <w:rPr>
                <w:rFonts w:ascii="Arial" w:eastAsia="Arial" w:hAnsi="Arial" w:cs="Arial"/>
                <w:szCs w:val="20"/>
              </w:rPr>
              <w:t>05-23-2019</w:t>
            </w:r>
          </w:p>
        </w:tc>
      </w:tr>
    </w:tbl>
    <w:p w:rsidR="00B27615" w:rsidRPr="00B27615" w:rsidRDefault="00B27615" w:rsidP="00B27615">
      <w:pPr>
        <w:spacing w:after="0" w:line="200" w:lineRule="exact"/>
        <w:rPr>
          <w:rFonts w:ascii="Times New Roman" w:eastAsia="Times New Roman" w:hAnsi="Times New Roman" w:cs="Arial"/>
          <w:sz w:val="20"/>
          <w:szCs w:val="20"/>
        </w:rPr>
      </w:pPr>
      <w:bookmarkStart w:id="0" w:name="page3"/>
      <w:bookmarkEnd w:id="0"/>
    </w:p>
    <w:p w:rsidR="00B27615" w:rsidRPr="00B27615" w:rsidRDefault="00B27615" w:rsidP="00B27615">
      <w:pPr>
        <w:spacing w:after="0" w:line="494" w:lineRule="auto"/>
        <w:ind w:firstLine="721"/>
        <w:jc w:val="both"/>
        <w:rPr>
          <w:rFonts w:ascii="Arial" w:eastAsia="Arial" w:hAnsi="Arial" w:cs="Arial"/>
          <w:sz w:val="24"/>
          <w:szCs w:val="20"/>
        </w:rPr>
      </w:pPr>
      <w:proofErr w:type="gramStart"/>
      <w:r w:rsidRPr="00B27615">
        <w:rPr>
          <w:rFonts w:ascii="Arial" w:eastAsia="Arial" w:hAnsi="Arial" w:cs="Arial"/>
          <w:b/>
          <w:sz w:val="24"/>
          <w:szCs w:val="20"/>
        </w:rPr>
        <w:lastRenderedPageBreak/>
        <w:t>Section 2.</w:t>
      </w:r>
      <w:proofErr w:type="gramEnd"/>
      <w:r w:rsidRPr="00B27615">
        <w:rPr>
          <w:rFonts w:ascii="Arial" w:eastAsia="Arial" w:hAnsi="Arial" w:cs="Arial"/>
          <w:b/>
          <w:sz w:val="24"/>
          <w:szCs w:val="20"/>
        </w:rPr>
        <w:t xml:space="preserve"> </w:t>
      </w:r>
      <w:r w:rsidRPr="00B27615">
        <w:rPr>
          <w:rFonts w:ascii="Arial" w:eastAsia="Arial" w:hAnsi="Arial" w:cs="Arial"/>
          <w:sz w:val="24"/>
          <w:szCs w:val="20"/>
        </w:rPr>
        <w:t>Based upon the findings adopted herein, the City hereby adopts the</w:t>
      </w:r>
      <w:r w:rsidRPr="00B27615">
        <w:rPr>
          <w:rFonts w:ascii="Arial" w:eastAsia="Arial" w:hAnsi="Arial" w:cs="Arial"/>
          <w:b/>
          <w:sz w:val="24"/>
          <w:szCs w:val="20"/>
        </w:rPr>
        <w:t xml:space="preserve"> </w:t>
      </w:r>
      <w:r w:rsidRPr="00B27615">
        <w:rPr>
          <w:rFonts w:ascii="Arial" w:eastAsia="Arial" w:hAnsi="Arial" w:cs="Arial"/>
          <w:sz w:val="24"/>
          <w:szCs w:val="20"/>
        </w:rPr>
        <w:t>Accessory Dwelling Units in the Residential Zone as specified in Exhibit “A”, which is incorporated herein by this reference as if fully set forth at this point.</w:t>
      </w:r>
    </w:p>
    <w:p w:rsidR="00B27615" w:rsidRPr="00B27615" w:rsidRDefault="00B27615" w:rsidP="00B27615">
      <w:pPr>
        <w:spacing w:after="0" w:line="239" w:lineRule="auto"/>
        <w:ind w:left="720"/>
        <w:rPr>
          <w:rFonts w:ascii="Arial" w:eastAsia="Arial" w:hAnsi="Arial" w:cs="Arial"/>
          <w:sz w:val="24"/>
          <w:szCs w:val="20"/>
        </w:rPr>
      </w:pPr>
      <w:r w:rsidRPr="00B27615">
        <w:rPr>
          <w:rFonts w:ascii="Arial" w:eastAsia="Arial" w:hAnsi="Arial" w:cs="Arial"/>
          <w:sz w:val="24"/>
          <w:szCs w:val="20"/>
        </w:rPr>
        <w:t>Passed by the Sodaville City Council by a vote of ___</w:t>
      </w:r>
      <w:r w:rsidR="00C91CC0">
        <w:rPr>
          <w:rFonts w:ascii="Arial" w:eastAsia="Arial" w:hAnsi="Arial" w:cs="Arial"/>
          <w:sz w:val="24"/>
          <w:szCs w:val="20"/>
        </w:rPr>
        <w:t>3</w:t>
      </w:r>
      <w:r w:rsidRPr="00B27615">
        <w:rPr>
          <w:rFonts w:ascii="Arial" w:eastAsia="Arial" w:hAnsi="Arial" w:cs="Arial"/>
          <w:sz w:val="24"/>
          <w:szCs w:val="20"/>
        </w:rPr>
        <w:t>___ for and ___</w:t>
      </w:r>
      <w:r w:rsidR="00C91CC0">
        <w:rPr>
          <w:rFonts w:ascii="Arial" w:eastAsia="Arial" w:hAnsi="Arial" w:cs="Arial"/>
          <w:sz w:val="24"/>
          <w:szCs w:val="20"/>
        </w:rPr>
        <w:t>2</w:t>
      </w:r>
      <w:r w:rsidRPr="00B27615">
        <w:rPr>
          <w:rFonts w:ascii="Arial" w:eastAsia="Arial" w:hAnsi="Arial" w:cs="Arial"/>
          <w:sz w:val="24"/>
          <w:szCs w:val="20"/>
        </w:rPr>
        <w:t>___</w:t>
      </w:r>
    </w:p>
    <w:p w:rsidR="00B27615" w:rsidRPr="00B27615" w:rsidRDefault="00B27615" w:rsidP="00B27615">
      <w:pPr>
        <w:spacing w:after="0" w:line="291" w:lineRule="exact"/>
        <w:rPr>
          <w:rFonts w:ascii="Times New Roman" w:eastAsia="Times New Roman" w:hAnsi="Times New Roman" w:cs="Arial"/>
          <w:sz w:val="20"/>
          <w:szCs w:val="20"/>
        </w:rPr>
      </w:pPr>
    </w:p>
    <w:p w:rsidR="00B27615" w:rsidRPr="00B27615" w:rsidRDefault="00B27615" w:rsidP="00B27615">
      <w:pPr>
        <w:spacing w:after="0" w:line="0" w:lineRule="atLeast"/>
        <w:rPr>
          <w:rFonts w:ascii="Arial" w:eastAsia="Arial" w:hAnsi="Arial" w:cs="Arial"/>
          <w:sz w:val="24"/>
          <w:szCs w:val="20"/>
        </w:rPr>
      </w:pPr>
      <w:proofErr w:type="gramStart"/>
      <w:r w:rsidRPr="00B27615">
        <w:rPr>
          <w:rFonts w:ascii="Arial" w:eastAsia="Arial" w:hAnsi="Arial" w:cs="Arial"/>
          <w:sz w:val="24"/>
          <w:szCs w:val="20"/>
        </w:rPr>
        <w:t>against</w:t>
      </w:r>
      <w:proofErr w:type="gramEnd"/>
      <w:r w:rsidRPr="00B27615">
        <w:rPr>
          <w:rFonts w:ascii="Arial" w:eastAsia="Arial" w:hAnsi="Arial" w:cs="Arial"/>
          <w:sz w:val="24"/>
          <w:szCs w:val="20"/>
        </w:rPr>
        <w:t xml:space="preserve"> and approved by the Mayor this 23</w:t>
      </w:r>
      <w:r w:rsidRPr="00B27615">
        <w:rPr>
          <w:rFonts w:ascii="Arial" w:eastAsia="Arial" w:hAnsi="Arial" w:cs="Arial"/>
          <w:sz w:val="24"/>
          <w:szCs w:val="20"/>
          <w:vertAlign w:val="superscript"/>
        </w:rPr>
        <w:t>rd</w:t>
      </w:r>
      <w:r w:rsidRPr="00B27615">
        <w:rPr>
          <w:rFonts w:ascii="Arial" w:eastAsia="Arial" w:hAnsi="Arial" w:cs="Arial"/>
          <w:sz w:val="24"/>
          <w:szCs w:val="20"/>
        </w:rPr>
        <w:t xml:space="preserve">  day of May, 2019.</w:t>
      </w:r>
    </w:p>
    <w:p w:rsidR="00B27615" w:rsidRPr="00B27615" w:rsidRDefault="00B27615" w:rsidP="00B27615">
      <w:pPr>
        <w:spacing w:after="0" w:line="200" w:lineRule="exact"/>
        <w:rPr>
          <w:rFonts w:ascii="Times New Roman" w:eastAsia="Times New Roman" w:hAnsi="Times New Roman" w:cs="Arial"/>
          <w:sz w:val="20"/>
          <w:szCs w:val="20"/>
        </w:rPr>
      </w:pPr>
      <w:r>
        <w:rPr>
          <w:rFonts w:ascii="Arial" w:eastAsia="Arial" w:hAnsi="Arial" w:cs="Arial"/>
          <w:noProof/>
          <w:sz w:val="24"/>
          <w:szCs w:val="20"/>
        </w:rPr>
        <mc:AlternateContent>
          <mc:Choice Requires="wps">
            <w:drawing>
              <wp:anchor distT="0" distB="0" distL="114300" distR="114300" simplePos="0" relativeHeight="251663360" behindDoc="1" locked="0" layoutInCell="0" allowOverlap="1">
                <wp:simplePos x="0" y="0"/>
                <wp:positionH relativeFrom="column">
                  <wp:posOffset>3201670</wp:posOffset>
                </wp:positionH>
                <wp:positionV relativeFrom="paragraph">
                  <wp:posOffset>709295</wp:posOffset>
                </wp:positionV>
                <wp:extent cx="2744470" cy="0"/>
                <wp:effectExtent l="13970" t="6350" r="13335" b="127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447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1pt,55.85pt" to="468.2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" o:allowincell="f" strokeweight=".96pt"/>
            </w:pict>
          </mc:Fallback>
        </mc:AlternateContent>
      </w:r>
    </w:p>
    <w:p w:rsidR="00B27615" w:rsidRPr="00B27615" w:rsidRDefault="00B27615" w:rsidP="00B27615">
      <w:pPr>
        <w:spacing w:after="0" w:line="200" w:lineRule="exact"/>
        <w:rPr>
          <w:rFonts w:ascii="Times New Roman" w:eastAsia="Times New Roman" w:hAnsi="Times New Roman" w:cs="Arial"/>
          <w:sz w:val="20"/>
          <w:szCs w:val="20"/>
        </w:rPr>
      </w:pPr>
    </w:p>
    <w:p w:rsidR="00B27615" w:rsidRPr="00B27615" w:rsidRDefault="00B27615" w:rsidP="00B27615">
      <w:pPr>
        <w:spacing w:after="0" w:line="200" w:lineRule="exact"/>
        <w:rPr>
          <w:rFonts w:ascii="Times New Roman" w:eastAsia="Times New Roman" w:hAnsi="Times New Roman" w:cs="Arial"/>
          <w:sz w:val="20"/>
          <w:szCs w:val="20"/>
        </w:rPr>
      </w:pPr>
    </w:p>
    <w:p w:rsidR="00B27615" w:rsidRPr="00B27615" w:rsidRDefault="00B27615" w:rsidP="00B27615">
      <w:pPr>
        <w:spacing w:after="0" w:line="200" w:lineRule="exact"/>
        <w:rPr>
          <w:rFonts w:ascii="Times New Roman" w:eastAsia="Times New Roman" w:hAnsi="Times New Roman" w:cs="Arial"/>
          <w:sz w:val="20"/>
          <w:szCs w:val="20"/>
        </w:rPr>
      </w:pPr>
    </w:p>
    <w:p w:rsidR="00B27615" w:rsidRPr="00B27615" w:rsidRDefault="00C91CC0" w:rsidP="00B27615">
      <w:pPr>
        <w:spacing w:after="0" w:line="341" w:lineRule="exact"/>
        <w:rPr>
          <w:rFonts w:ascii="Times New Roman" w:eastAsia="Times New Roman" w:hAnsi="Times New Roman" w:cs="Arial"/>
          <w:sz w:val="20"/>
          <w:szCs w:val="20"/>
        </w:rPr>
      </w:pPr>
      <w:r>
        <w:rPr>
          <w:rFonts w:ascii="Times New Roman" w:eastAsia="Times New Roman" w:hAnsi="Times New Roman" w:cs="Arial"/>
          <w:sz w:val="20"/>
          <w:szCs w:val="20"/>
        </w:rPr>
        <w:t xml:space="preserve">                                                                                </w:t>
      </w:r>
      <w:bookmarkStart w:id="1" w:name="_GoBack"/>
      <w:bookmarkEnd w:id="1"/>
    </w:p>
    <w:p w:rsidR="00B27615" w:rsidRPr="00B27615" w:rsidRDefault="00B27615" w:rsidP="00B27615">
      <w:pPr>
        <w:spacing w:after="0" w:line="0" w:lineRule="atLeast"/>
        <w:ind w:left="5040"/>
        <w:rPr>
          <w:rFonts w:ascii="Arial" w:eastAsia="Arial" w:hAnsi="Arial" w:cs="Arial"/>
          <w:sz w:val="24"/>
          <w:szCs w:val="20"/>
        </w:rPr>
      </w:pPr>
      <w:r w:rsidRPr="00B27615">
        <w:rPr>
          <w:rFonts w:ascii="Arial" w:eastAsia="Arial" w:hAnsi="Arial" w:cs="Arial"/>
          <w:sz w:val="24"/>
          <w:szCs w:val="20"/>
        </w:rPr>
        <w:t>Mayor</w:t>
      </w:r>
    </w:p>
    <w:p w:rsidR="00B27615" w:rsidRPr="00B27615" w:rsidRDefault="00B27615" w:rsidP="00B27615">
      <w:pPr>
        <w:spacing w:after="0" w:line="291" w:lineRule="exact"/>
        <w:rPr>
          <w:rFonts w:ascii="Times New Roman" w:eastAsia="Times New Roman" w:hAnsi="Times New Roman" w:cs="Arial"/>
          <w:sz w:val="20"/>
          <w:szCs w:val="20"/>
        </w:rPr>
      </w:pPr>
    </w:p>
    <w:p w:rsidR="00B27615" w:rsidRPr="00B27615" w:rsidRDefault="00B27615" w:rsidP="00B27615">
      <w:pPr>
        <w:spacing w:after="0" w:line="0" w:lineRule="atLeast"/>
        <w:rPr>
          <w:rFonts w:ascii="Arial" w:eastAsia="Arial" w:hAnsi="Arial" w:cs="Arial"/>
          <w:sz w:val="24"/>
          <w:szCs w:val="20"/>
        </w:rPr>
      </w:pPr>
      <w:r w:rsidRPr="00B27615">
        <w:rPr>
          <w:rFonts w:ascii="Arial" w:eastAsia="Arial" w:hAnsi="Arial" w:cs="Arial"/>
          <w:sz w:val="24"/>
          <w:szCs w:val="20"/>
        </w:rPr>
        <w:t>Attested:</w:t>
      </w:r>
    </w:p>
    <w:p w:rsidR="00B27615" w:rsidRPr="00B27615" w:rsidRDefault="00B27615" w:rsidP="00B27615">
      <w:pPr>
        <w:spacing w:after="0" w:line="200" w:lineRule="exact"/>
        <w:rPr>
          <w:rFonts w:ascii="Times New Roman" w:eastAsia="Times New Roman" w:hAnsi="Times New Roman" w:cs="Arial"/>
          <w:sz w:val="20"/>
          <w:szCs w:val="20"/>
        </w:rPr>
      </w:pPr>
      <w:r>
        <w:rPr>
          <w:rFonts w:ascii="Arial" w:eastAsia="Arial" w:hAnsi="Arial" w:cs="Arial"/>
          <w:noProof/>
          <w:sz w:val="24"/>
          <w:szCs w:val="20"/>
        </w:rPr>
        <mc:AlternateContent>
          <mc:Choice Requires="wps">
            <w:drawing>
              <wp:anchor distT="0" distB="0" distL="114300" distR="114300" simplePos="0" relativeHeight="251664384" behindDoc="1" locked="0" layoutInCell="0" allowOverlap="1">
                <wp:simplePos x="0" y="0"/>
                <wp:positionH relativeFrom="column">
                  <wp:posOffset>0</wp:posOffset>
                </wp:positionH>
                <wp:positionV relativeFrom="paragraph">
                  <wp:posOffset>528955</wp:posOffset>
                </wp:positionV>
                <wp:extent cx="2744470" cy="0"/>
                <wp:effectExtent l="12700" t="9525" r="14605" b="95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447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65pt" to="216.1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" o:allowincell="f" strokeweight=".33864mm"/>
            </w:pict>
          </mc:Fallback>
        </mc:AlternateContent>
      </w:r>
    </w:p>
    <w:p w:rsidR="00B27615" w:rsidRPr="00B27615" w:rsidRDefault="00B27615" w:rsidP="00B27615">
      <w:pPr>
        <w:spacing w:after="0" w:line="200" w:lineRule="exact"/>
        <w:rPr>
          <w:rFonts w:ascii="Times New Roman" w:eastAsia="Times New Roman" w:hAnsi="Times New Roman" w:cs="Arial"/>
          <w:sz w:val="20"/>
          <w:szCs w:val="20"/>
        </w:rPr>
      </w:pPr>
    </w:p>
    <w:p w:rsidR="00B27615" w:rsidRPr="00B27615" w:rsidRDefault="00B27615" w:rsidP="00B27615">
      <w:pPr>
        <w:spacing w:after="0" w:line="200" w:lineRule="exact"/>
        <w:rPr>
          <w:rFonts w:ascii="Times New Roman" w:eastAsia="Times New Roman" w:hAnsi="Times New Roman" w:cs="Arial"/>
          <w:sz w:val="20"/>
          <w:szCs w:val="20"/>
        </w:rPr>
      </w:pPr>
    </w:p>
    <w:p w:rsidR="00B27615" w:rsidRPr="00C91CC0" w:rsidRDefault="00C91CC0" w:rsidP="00B27615">
      <w:pPr>
        <w:spacing w:after="0" w:line="257" w:lineRule="exact"/>
        <w:rPr>
          <w:rFonts w:ascii="Brush Script MT" w:eastAsia="Times New Roman" w:hAnsi="Brush Script MT" w:cs="Arial"/>
          <w:sz w:val="36"/>
          <w:szCs w:val="36"/>
        </w:rPr>
      </w:pPr>
      <w:r>
        <w:rPr>
          <w:rFonts w:ascii="Times New Roman" w:eastAsia="Times New Roman" w:hAnsi="Times New Roman" w:cs="Arial"/>
          <w:sz w:val="20"/>
          <w:szCs w:val="20"/>
        </w:rPr>
        <w:t xml:space="preserve">         </w:t>
      </w:r>
      <w:r>
        <w:rPr>
          <w:rFonts w:ascii="Brush Script MT" w:eastAsia="Times New Roman" w:hAnsi="Brush Script MT" w:cs="Arial"/>
          <w:sz w:val="36"/>
          <w:szCs w:val="36"/>
        </w:rPr>
        <w:t>Judy K. Smith</w:t>
      </w:r>
    </w:p>
    <w:p w:rsidR="00B27615" w:rsidRPr="00B27615" w:rsidRDefault="00B27615" w:rsidP="00B27615">
      <w:pPr>
        <w:spacing w:after="0" w:line="0" w:lineRule="atLeast"/>
        <w:rPr>
          <w:rFonts w:ascii="Arial" w:eastAsia="Arial" w:hAnsi="Arial" w:cs="Arial"/>
          <w:sz w:val="24"/>
          <w:szCs w:val="20"/>
        </w:rPr>
      </w:pPr>
      <w:r w:rsidRPr="00B27615">
        <w:rPr>
          <w:rFonts w:ascii="Arial" w:eastAsia="Arial" w:hAnsi="Arial" w:cs="Arial"/>
          <w:sz w:val="24"/>
          <w:szCs w:val="20"/>
        </w:rPr>
        <w:t>City Administrator</w:t>
      </w:r>
    </w:p>
    <w:p w:rsidR="00B27615" w:rsidRPr="00B27615" w:rsidRDefault="00B27615" w:rsidP="00B27615">
      <w:pPr>
        <w:spacing w:after="0" w:line="200" w:lineRule="exact"/>
        <w:rPr>
          <w:rFonts w:ascii="Times New Roman" w:eastAsia="Times New Roman" w:hAnsi="Times New Roman" w:cs="Arial"/>
          <w:sz w:val="20"/>
          <w:szCs w:val="20"/>
        </w:rPr>
      </w:pPr>
    </w:p>
    <w:p w:rsidR="00B27615" w:rsidRPr="00B27615" w:rsidRDefault="00B27615" w:rsidP="00B27615">
      <w:pPr>
        <w:spacing w:after="0" w:line="200" w:lineRule="exact"/>
        <w:rPr>
          <w:rFonts w:ascii="Times New Roman" w:eastAsia="Times New Roman" w:hAnsi="Times New Roman" w:cs="Arial"/>
          <w:sz w:val="20"/>
          <w:szCs w:val="20"/>
        </w:rPr>
      </w:pPr>
    </w:p>
    <w:p w:rsidR="00B27615" w:rsidRPr="00B27615" w:rsidRDefault="00B27615" w:rsidP="00B27615">
      <w:pPr>
        <w:spacing w:after="0" w:line="200" w:lineRule="exact"/>
        <w:rPr>
          <w:rFonts w:ascii="Times New Roman" w:eastAsia="Times New Roman" w:hAnsi="Times New Roman" w:cs="Arial"/>
          <w:sz w:val="20"/>
          <w:szCs w:val="20"/>
        </w:rPr>
      </w:pPr>
    </w:p>
    <w:p w:rsidR="00B27615" w:rsidRPr="00B27615" w:rsidRDefault="00B27615" w:rsidP="00B27615">
      <w:pPr>
        <w:spacing w:after="0" w:line="200" w:lineRule="exact"/>
        <w:rPr>
          <w:rFonts w:ascii="Times New Roman" w:eastAsia="Times New Roman" w:hAnsi="Times New Roman" w:cs="Arial"/>
          <w:sz w:val="20"/>
          <w:szCs w:val="20"/>
        </w:rPr>
      </w:pPr>
    </w:p>
    <w:p w:rsidR="00B27615" w:rsidRPr="00B27615" w:rsidRDefault="00B27615" w:rsidP="00B27615">
      <w:pPr>
        <w:spacing w:after="0" w:line="200" w:lineRule="exact"/>
        <w:rPr>
          <w:rFonts w:ascii="Times New Roman" w:eastAsia="Times New Roman" w:hAnsi="Times New Roman" w:cs="Arial"/>
          <w:sz w:val="20"/>
          <w:szCs w:val="20"/>
        </w:rPr>
      </w:pPr>
    </w:p>
    <w:p w:rsidR="00B27615" w:rsidRPr="00B27615" w:rsidRDefault="00B27615" w:rsidP="00B27615">
      <w:pPr>
        <w:spacing w:after="0" w:line="200" w:lineRule="exact"/>
        <w:rPr>
          <w:rFonts w:ascii="Times New Roman" w:eastAsia="Times New Roman" w:hAnsi="Times New Roman" w:cs="Arial"/>
          <w:sz w:val="20"/>
          <w:szCs w:val="20"/>
        </w:rPr>
      </w:pPr>
    </w:p>
    <w:p w:rsidR="00B27615" w:rsidRPr="00B27615" w:rsidRDefault="00B27615" w:rsidP="00B27615">
      <w:pPr>
        <w:spacing w:after="0" w:line="200" w:lineRule="exact"/>
        <w:rPr>
          <w:rFonts w:ascii="Times New Roman" w:eastAsia="Times New Roman" w:hAnsi="Times New Roman" w:cs="Arial"/>
          <w:sz w:val="20"/>
          <w:szCs w:val="20"/>
        </w:rPr>
      </w:pPr>
    </w:p>
    <w:p w:rsidR="00B27615" w:rsidRPr="00B27615" w:rsidRDefault="00B27615" w:rsidP="00B27615">
      <w:pPr>
        <w:spacing w:after="0" w:line="200" w:lineRule="exact"/>
        <w:rPr>
          <w:rFonts w:ascii="Times New Roman" w:eastAsia="Times New Roman" w:hAnsi="Times New Roman" w:cs="Arial"/>
          <w:sz w:val="20"/>
          <w:szCs w:val="20"/>
        </w:rPr>
      </w:pPr>
    </w:p>
    <w:p w:rsidR="00B27615" w:rsidRPr="00B27615" w:rsidRDefault="00B27615" w:rsidP="00B27615">
      <w:pPr>
        <w:spacing w:after="0" w:line="200" w:lineRule="exact"/>
        <w:rPr>
          <w:rFonts w:ascii="Times New Roman" w:eastAsia="Times New Roman" w:hAnsi="Times New Roman" w:cs="Arial"/>
          <w:sz w:val="20"/>
          <w:szCs w:val="20"/>
        </w:rPr>
      </w:pPr>
    </w:p>
    <w:p w:rsidR="00B27615" w:rsidRPr="00B27615" w:rsidRDefault="00B27615" w:rsidP="00B27615">
      <w:pPr>
        <w:spacing w:after="0" w:line="200" w:lineRule="exact"/>
        <w:rPr>
          <w:rFonts w:ascii="Times New Roman" w:eastAsia="Times New Roman" w:hAnsi="Times New Roman" w:cs="Arial"/>
          <w:sz w:val="20"/>
          <w:szCs w:val="20"/>
        </w:rPr>
      </w:pPr>
    </w:p>
    <w:p w:rsidR="00B27615" w:rsidRPr="00B27615" w:rsidRDefault="00B27615" w:rsidP="00B27615">
      <w:pPr>
        <w:spacing w:after="0" w:line="200" w:lineRule="exact"/>
        <w:rPr>
          <w:rFonts w:ascii="Times New Roman" w:eastAsia="Times New Roman" w:hAnsi="Times New Roman" w:cs="Arial"/>
          <w:sz w:val="20"/>
          <w:szCs w:val="20"/>
        </w:rPr>
      </w:pPr>
    </w:p>
    <w:p w:rsidR="00B27615" w:rsidRPr="00B27615" w:rsidRDefault="00B27615" w:rsidP="00B27615">
      <w:pPr>
        <w:spacing w:after="0" w:line="200" w:lineRule="exact"/>
        <w:rPr>
          <w:rFonts w:ascii="Times New Roman" w:eastAsia="Times New Roman" w:hAnsi="Times New Roman" w:cs="Arial"/>
          <w:sz w:val="20"/>
          <w:szCs w:val="20"/>
        </w:rPr>
      </w:pPr>
    </w:p>
    <w:p w:rsidR="00B27615" w:rsidRPr="00B27615" w:rsidRDefault="00B27615" w:rsidP="00B27615">
      <w:pPr>
        <w:spacing w:after="0" w:line="200" w:lineRule="exact"/>
        <w:rPr>
          <w:rFonts w:ascii="Times New Roman" w:eastAsia="Times New Roman" w:hAnsi="Times New Roman" w:cs="Arial"/>
          <w:sz w:val="20"/>
          <w:szCs w:val="20"/>
        </w:rPr>
      </w:pPr>
    </w:p>
    <w:p w:rsidR="00B27615" w:rsidRPr="00B27615" w:rsidRDefault="00B27615" w:rsidP="00B27615">
      <w:pPr>
        <w:spacing w:after="0" w:line="200" w:lineRule="exact"/>
        <w:rPr>
          <w:rFonts w:ascii="Times New Roman" w:eastAsia="Times New Roman" w:hAnsi="Times New Roman" w:cs="Arial"/>
          <w:sz w:val="20"/>
          <w:szCs w:val="20"/>
        </w:rPr>
      </w:pPr>
    </w:p>
    <w:p w:rsidR="00B27615" w:rsidRPr="00B27615" w:rsidRDefault="00B27615" w:rsidP="00B27615">
      <w:pPr>
        <w:spacing w:after="0" w:line="200" w:lineRule="exact"/>
        <w:rPr>
          <w:rFonts w:ascii="Times New Roman" w:eastAsia="Times New Roman" w:hAnsi="Times New Roman" w:cs="Arial"/>
          <w:sz w:val="20"/>
          <w:szCs w:val="20"/>
        </w:rPr>
      </w:pPr>
    </w:p>
    <w:p w:rsidR="00B27615" w:rsidRPr="00B27615" w:rsidRDefault="00B27615" w:rsidP="00B27615">
      <w:pPr>
        <w:spacing w:after="0" w:line="200" w:lineRule="exact"/>
        <w:rPr>
          <w:rFonts w:ascii="Times New Roman" w:eastAsia="Times New Roman" w:hAnsi="Times New Roman" w:cs="Arial"/>
          <w:sz w:val="20"/>
          <w:szCs w:val="20"/>
        </w:rPr>
      </w:pPr>
    </w:p>
    <w:p w:rsidR="00B27615" w:rsidRPr="00B27615" w:rsidRDefault="00B27615" w:rsidP="00B27615">
      <w:pPr>
        <w:spacing w:after="0" w:line="200" w:lineRule="exact"/>
        <w:rPr>
          <w:rFonts w:ascii="Times New Roman" w:eastAsia="Times New Roman" w:hAnsi="Times New Roman" w:cs="Arial"/>
          <w:sz w:val="20"/>
          <w:szCs w:val="20"/>
        </w:rPr>
      </w:pPr>
    </w:p>
    <w:p w:rsidR="00B27615" w:rsidRPr="00B27615" w:rsidRDefault="00B27615" w:rsidP="00B27615">
      <w:pPr>
        <w:spacing w:after="0" w:line="200" w:lineRule="exact"/>
        <w:rPr>
          <w:rFonts w:ascii="Times New Roman" w:eastAsia="Times New Roman" w:hAnsi="Times New Roman" w:cs="Arial"/>
          <w:sz w:val="20"/>
          <w:szCs w:val="20"/>
        </w:rPr>
      </w:pPr>
    </w:p>
    <w:p w:rsidR="00B27615" w:rsidRPr="00B27615" w:rsidRDefault="00B27615" w:rsidP="00B27615">
      <w:pPr>
        <w:spacing w:after="0" w:line="200" w:lineRule="exact"/>
        <w:rPr>
          <w:rFonts w:ascii="Times New Roman" w:eastAsia="Times New Roman" w:hAnsi="Times New Roman" w:cs="Arial"/>
          <w:sz w:val="20"/>
          <w:szCs w:val="20"/>
        </w:rPr>
      </w:pPr>
    </w:p>
    <w:p w:rsidR="00B27615" w:rsidRPr="00B27615" w:rsidRDefault="00B27615" w:rsidP="00B27615">
      <w:pPr>
        <w:spacing w:after="0" w:line="200" w:lineRule="exact"/>
        <w:rPr>
          <w:rFonts w:ascii="Times New Roman" w:eastAsia="Times New Roman" w:hAnsi="Times New Roman" w:cs="Arial"/>
          <w:sz w:val="20"/>
          <w:szCs w:val="20"/>
        </w:rPr>
      </w:pPr>
    </w:p>
    <w:p w:rsidR="00B27615" w:rsidRPr="00B27615" w:rsidRDefault="00B27615" w:rsidP="00B27615">
      <w:pPr>
        <w:spacing w:after="0" w:line="200" w:lineRule="exact"/>
        <w:rPr>
          <w:rFonts w:ascii="Times New Roman" w:eastAsia="Times New Roman" w:hAnsi="Times New Roman" w:cs="Arial"/>
          <w:sz w:val="20"/>
          <w:szCs w:val="20"/>
        </w:rPr>
      </w:pPr>
    </w:p>
    <w:p w:rsidR="00B27615" w:rsidRPr="00B27615" w:rsidRDefault="00B27615" w:rsidP="00B27615">
      <w:pPr>
        <w:spacing w:after="0" w:line="200" w:lineRule="exact"/>
        <w:rPr>
          <w:rFonts w:ascii="Times New Roman" w:eastAsia="Times New Roman" w:hAnsi="Times New Roman" w:cs="Arial"/>
          <w:sz w:val="20"/>
          <w:szCs w:val="20"/>
        </w:rPr>
      </w:pPr>
    </w:p>
    <w:p w:rsidR="00B27615" w:rsidRPr="00B27615" w:rsidRDefault="00B27615" w:rsidP="00B27615">
      <w:pPr>
        <w:spacing w:after="0" w:line="200" w:lineRule="exact"/>
        <w:rPr>
          <w:rFonts w:ascii="Times New Roman" w:eastAsia="Times New Roman" w:hAnsi="Times New Roman" w:cs="Arial"/>
          <w:sz w:val="20"/>
          <w:szCs w:val="20"/>
        </w:rPr>
      </w:pPr>
    </w:p>
    <w:p w:rsidR="00B27615" w:rsidRPr="00B27615" w:rsidRDefault="00B27615" w:rsidP="00B27615">
      <w:pPr>
        <w:spacing w:after="0" w:line="200" w:lineRule="exact"/>
        <w:rPr>
          <w:rFonts w:ascii="Times New Roman" w:eastAsia="Times New Roman" w:hAnsi="Times New Roman" w:cs="Arial"/>
          <w:sz w:val="20"/>
          <w:szCs w:val="20"/>
        </w:rPr>
      </w:pPr>
    </w:p>
    <w:p w:rsidR="00B27615" w:rsidRPr="00B27615" w:rsidRDefault="00B27615" w:rsidP="00B27615">
      <w:pPr>
        <w:spacing w:after="0" w:line="200" w:lineRule="exact"/>
        <w:rPr>
          <w:rFonts w:ascii="Times New Roman" w:eastAsia="Times New Roman" w:hAnsi="Times New Roman" w:cs="Arial"/>
          <w:sz w:val="20"/>
          <w:szCs w:val="20"/>
        </w:rPr>
      </w:pPr>
    </w:p>
    <w:p w:rsidR="00B27615" w:rsidRPr="00B27615" w:rsidRDefault="00B27615" w:rsidP="00B27615">
      <w:pPr>
        <w:spacing w:after="0" w:line="200" w:lineRule="exact"/>
        <w:rPr>
          <w:rFonts w:ascii="Times New Roman" w:eastAsia="Times New Roman" w:hAnsi="Times New Roman" w:cs="Arial"/>
          <w:sz w:val="20"/>
          <w:szCs w:val="20"/>
        </w:rPr>
      </w:pPr>
    </w:p>
    <w:p w:rsidR="00B27615" w:rsidRPr="00B27615" w:rsidRDefault="00B27615" w:rsidP="00B27615">
      <w:pPr>
        <w:spacing w:after="0" w:line="200" w:lineRule="exact"/>
        <w:rPr>
          <w:rFonts w:ascii="Times New Roman" w:eastAsia="Times New Roman" w:hAnsi="Times New Roman" w:cs="Arial"/>
          <w:sz w:val="20"/>
          <w:szCs w:val="20"/>
        </w:rPr>
      </w:pPr>
    </w:p>
    <w:p w:rsidR="00B27615" w:rsidRPr="00B27615" w:rsidRDefault="00B27615" w:rsidP="00B27615">
      <w:pPr>
        <w:spacing w:after="0" w:line="200" w:lineRule="exact"/>
        <w:rPr>
          <w:rFonts w:ascii="Times New Roman" w:eastAsia="Times New Roman" w:hAnsi="Times New Roman" w:cs="Arial"/>
          <w:sz w:val="20"/>
          <w:szCs w:val="20"/>
        </w:rPr>
      </w:pPr>
    </w:p>
    <w:p w:rsidR="00B27615" w:rsidRPr="00B27615" w:rsidRDefault="00B27615" w:rsidP="00B27615">
      <w:pPr>
        <w:spacing w:after="0" w:line="200" w:lineRule="exact"/>
        <w:rPr>
          <w:rFonts w:ascii="Times New Roman" w:eastAsia="Times New Roman" w:hAnsi="Times New Roman" w:cs="Arial"/>
          <w:sz w:val="20"/>
          <w:szCs w:val="20"/>
        </w:rPr>
      </w:pPr>
    </w:p>
    <w:p w:rsidR="00B27615" w:rsidRPr="00B27615" w:rsidRDefault="00B27615" w:rsidP="00B27615">
      <w:pPr>
        <w:spacing w:after="0" w:line="200" w:lineRule="exact"/>
        <w:rPr>
          <w:rFonts w:ascii="Times New Roman" w:eastAsia="Times New Roman" w:hAnsi="Times New Roman" w:cs="Arial"/>
          <w:sz w:val="20"/>
          <w:szCs w:val="20"/>
        </w:rPr>
      </w:pPr>
    </w:p>
    <w:p w:rsidR="00B27615" w:rsidRPr="00B27615" w:rsidRDefault="00B27615" w:rsidP="00B27615">
      <w:pPr>
        <w:spacing w:after="0" w:line="200" w:lineRule="exact"/>
        <w:rPr>
          <w:rFonts w:ascii="Times New Roman" w:eastAsia="Times New Roman" w:hAnsi="Times New Roman" w:cs="Arial"/>
          <w:sz w:val="20"/>
          <w:szCs w:val="20"/>
        </w:rPr>
      </w:pPr>
    </w:p>
    <w:p w:rsidR="00B27615" w:rsidRPr="00B27615" w:rsidRDefault="00B27615" w:rsidP="00B27615">
      <w:pPr>
        <w:spacing w:after="0" w:line="323" w:lineRule="exact"/>
        <w:rPr>
          <w:rFonts w:ascii="Times New Roman" w:eastAsia="Times New Roman" w:hAnsi="Times New Roman" w:cs="Arial"/>
          <w:sz w:val="20"/>
          <w:szCs w:val="20"/>
        </w:rPr>
      </w:pPr>
    </w:p>
    <w:tbl>
      <w:tblPr>
        <w:tblW w:w="19340" w:type="dxa"/>
        <w:tblLayout w:type="fixed"/>
        <w:tblCellMar>
          <w:left w:w="0" w:type="dxa"/>
          <w:right w:w="0" w:type="dxa"/>
        </w:tblCellMar>
        <w:tblLook w:val="0000" w:firstRow="0" w:lastRow="0" w:firstColumn="0" w:lastColumn="0" w:noHBand="0" w:noVBand="0"/>
      </w:tblPr>
      <w:tblGrid>
        <w:gridCol w:w="5200"/>
        <w:gridCol w:w="5200"/>
        <w:gridCol w:w="5200"/>
        <w:gridCol w:w="3740"/>
      </w:tblGrid>
      <w:tr w:rsidR="00B27615" w:rsidRPr="00B27615" w:rsidTr="00571D82">
        <w:trPr>
          <w:trHeight w:val="253"/>
        </w:trPr>
        <w:tc>
          <w:tcPr>
            <w:tcW w:w="5200" w:type="dxa"/>
            <w:vAlign w:val="bottom"/>
          </w:tcPr>
          <w:p w:rsidR="00B27615" w:rsidRPr="00B27615" w:rsidRDefault="00B27615" w:rsidP="00B27615">
            <w:pPr>
              <w:spacing w:after="0" w:line="0" w:lineRule="atLeast"/>
              <w:rPr>
                <w:rFonts w:ascii="Arial" w:eastAsia="Arial" w:hAnsi="Arial" w:cs="Arial"/>
                <w:szCs w:val="20"/>
                <w:u w:val="single"/>
              </w:rPr>
            </w:pPr>
            <w:r w:rsidRPr="00B27615">
              <w:rPr>
                <w:rFonts w:ascii="Arial" w:eastAsia="Arial" w:hAnsi="Arial" w:cs="Arial"/>
                <w:szCs w:val="20"/>
              </w:rPr>
              <w:t xml:space="preserve">Ordinance No.  </w:t>
            </w:r>
            <w:r w:rsidRPr="00B27615">
              <w:rPr>
                <w:rFonts w:ascii="Arial" w:eastAsia="Arial" w:hAnsi="Arial" w:cs="Arial"/>
                <w:szCs w:val="20"/>
                <w:u w:val="single"/>
              </w:rPr>
              <w:t>19-02</w:t>
            </w:r>
          </w:p>
        </w:tc>
        <w:tc>
          <w:tcPr>
            <w:tcW w:w="5200" w:type="dxa"/>
            <w:vAlign w:val="bottom"/>
          </w:tcPr>
          <w:p w:rsidR="00B27615" w:rsidRPr="00B27615" w:rsidRDefault="00B27615" w:rsidP="00B27615">
            <w:pPr>
              <w:spacing w:after="0" w:line="0" w:lineRule="atLeast"/>
              <w:jc w:val="center"/>
              <w:rPr>
                <w:rFonts w:ascii="Arial" w:eastAsia="Arial" w:hAnsi="Arial" w:cs="Arial"/>
                <w:szCs w:val="20"/>
              </w:rPr>
            </w:pPr>
            <w:r w:rsidRPr="00B27615">
              <w:rPr>
                <w:rFonts w:ascii="Arial" w:eastAsia="Arial" w:hAnsi="Arial" w:cs="Arial"/>
                <w:szCs w:val="20"/>
              </w:rPr>
              <w:t>05-23-2019</w:t>
            </w:r>
          </w:p>
        </w:tc>
        <w:tc>
          <w:tcPr>
            <w:tcW w:w="5200" w:type="dxa"/>
            <w:shd w:val="clear" w:color="auto" w:fill="auto"/>
            <w:vAlign w:val="bottom"/>
          </w:tcPr>
          <w:p w:rsidR="00B27615" w:rsidRPr="00B27615" w:rsidRDefault="00B27615" w:rsidP="00B27615">
            <w:pPr>
              <w:spacing w:after="0" w:line="0" w:lineRule="atLeast"/>
              <w:rPr>
                <w:rFonts w:ascii="Arial" w:eastAsia="Arial" w:hAnsi="Arial" w:cs="Arial"/>
                <w:szCs w:val="20"/>
                <w:u w:val="single"/>
              </w:rPr>
            </w:pPr>
          </w:p>
        </w:tc>
        <w:tc>
          <w:tcPr>
            <w:tcW w:w="3740" w:type="dxa"/>
            <w:shd w:val="clear" w:color="auto" w:fill="auto"/>
            <w:vAlign w:val="bottom"/>
          </w:tcPr>
          <w:p w:rsidR="00B27615" w:rsidRPr="00B27615" w:rsidRDefault="00B27615" w:rsidP="00B27615">
            <w:pPr>
              <w:spacing w:after="0" w:line="0" w:lineRule="atLeast"/>
              <w:jc w:val="right"/>
              <w:rPr>
                <w:rFonts w:ascii="Arial" w:eastAsia="Arial" w:hAnsi="Arial" w:cs="Arial"/>
                <w:szCs w:val="20"/>
              </w:rPr>
            </w:pPr>
            <w:r w:rsidRPr="00B27615">
              <w:rPr>
                <w:rFonts w:ascii="Arial" w:eastAsia="Arial" w:hAnsi="Arial" w:cs="Arial"/>
                <w:szCs w:val="20"/>
              </w:rPr>
              <w:t>08-21-</w:t>
            </w:r>
          </w:p>
        </w:tc>
      </w:tr>
    </w:tbl>
    <w:p w:rsidR="00B27615" w:rsidRDefault="00B27615" w:rsidP="00B27615">
      <w:pPr>
        <w:jc w:val="center"/>
      </w:pPr>
    </w:p>
    <w:p w:rsidR="00B27615" w:rsidRDefault="00B27615" w:rsidP="00B27615">
      <w:pPr>
        <w:jc w:val="center"/>
        <w:rPr>
          <w:b/>
          <w:sz w:val="28"/>
          <w:szCs w:val="28"/>
        </w:rPr>
      </w:pPr>
      <w:r>
        <w:rPr>
          <w:b/>
          <w:sz w:val="28"/>
          <w:szCs w:val="28"/>
        </w:rPr>
        <w:lastRenderedPageBreak/>
        <w:t>EXHIBIT “A”</w:t>
      </w:r>
    </w:p>
    <w:p w:rsidR="00B27615" w:rsidRPr="00EE5546" w:rsidRDefault="00B27615" w:rsidP="00B27615">
      <w:pPr>
        <w:autoSpaceDE w:val="0"/>
        <w:autoSpaceDN w:val="0"/>
        <w:adjustRightInd w:val="0"/>
        <w:spacing w:after="0" w:line="240" w:lineRule="auto"/>
        <w:rPr>
          <w:rFonts w:ascii="Arial" w:hAnsi="Arial" w:cs="Arial"/>
          <w:b/>
          <w:color w:val="000000"/>
          <w:sz w:val="28"/>
          <w:szCs w:val="28"/>
        </w:rPr>
      </w:pPr>
      <w:r>
        <w:rPr>
          <w:rFonts w:ascii="Arial" w:hAnsi="Arial" w:cs="Arial"/>
          <w:b/>
          <w:color w:val="000000"/>
          <w:sz w:val="28"/>
          <w:szCs w:val="28"/>
        </w:rPr>
        <w:t>2.305</w:t>
      </w:r>
      <w:r>
        <w:rPr>
          <w:rFonts w:ascii="Arial" w:hAnsi="Arial" w:cs="Arial"/>
          <w:b/>
          <w:color w:val="000000"/>
          <w:sz w:val="28"/>
          <w:szCs w:val="28"/>
        </w:rPr>
        <w:tab/>
      </w:r>
      <w:r>
        <w:rPr>
          <w:rFonts w:ascii="Arial" w:hAnsi="Arial" w:cs="Arial"/>
          <w:b/>
          <w:color w:val="000000"/>
          <w:sz w:val="28"/>
          <w:szCs w:val="28"/>
        </w:rPr>
        <w:tab/>
      </w:r>
      <w:r w:rsidRPr="00EE5546">
        <w:rPr>
          <w:rFonts w:ascii="Arial" w:hAnsi="Arial" w:cs="Arial"/>
          <w:b/>
          <w:color w:val="000000"/>
          <w:sz w:val="28"/>
          <w:szCs w:val="28"/>
        </w:rPr>
        <w:t xml:space="preserve">Accessory Dwelling Units </w:t>
      </w:r>
    </w:p>
    <w:p w:rsidR="00B27615" w:rsidRPr="00EE5546" w:rsidRDefault="00B27615" w:rsidP="00B27615">
      <w:pPr>
        <w:autoSpaceDE w:val="0"/>
        <w:autoSpaceDN w:val="0"/>
        <w:adjustRightInd w:val="0"/>
        <w:spacing w:after="0" w:line="240" w:lineRule="auto"/>
        <w:rPr>
          <w:rFonts w:ascii="Arial" w:hAnsi="Arial" w:cs="Arial"/>
          <w:color w:val="000000"/>
        </w:rPr>
      </w:pPr>
    </w:p>
    <w:p w:rsidR="00B27615" w:rsidRDefault="00B27615" w:rsidP="00B27615">
      <w:pPr>
        <w:autoSpaceDE w:val="0"/>
        <w:autoSpaceDN w:val="0"/>
        <w:adjustRightInd w:val="0"/>
        <w:spacing w:after="0" w:line="240" w:lineRule="auto"/>
        <w:rPr>
          <w:rFonts w:ascii="Arial" w:hAnsi="Arial" w:cs="Arial"/>
          <w:b/>
          <w:color w:val="000000"/>
          <w:sz w:val="24"/>
          <w:szCs w:val="24"/>
        </w:rPr>
      </w:pPr>
      <w:r w:rsidRPr="00EE5546">
        <w:rPr>
          <w:rFonts w:ascii="Arial" w:hAnsi="Arial" w:cs="Arial"/>
          <w:b/>
          <w:color w:val="000000"/>
          <w:sz w:val="24"/>
          <w:szCs w:val="24"/>
        </w:rPr>
        <w:t>2.305.01</w:t>
      </w:r>
      <w:r w:rsidRPr="00EE5546">
        <w:rPr>
          <w:rFonts w:ascii="Arial" w:hAnsi="Arial" w:cs="Arial"/>
          <w:b/>
          <w:color w:val="000000"/>
          <w:sz w:val="24"/>
          <w:szCs w:val="24"/>
        </w:rPr>
        <w:tab/>
      </w:r>
      <w:r>
        <w:rPr>
          <w:rFonts w:ascii="Arial" w:hAnsi="Arial" w:cs="Arial"/>
          <w:b/>
          <w:color w:val="000000"/>
          <w:sz w:val="24"/>
          <w:szCs w:val="24"/>
        </w:rPr>
        <w:t>General Requirements</w:t>
      </w:r>
    </w:p>
    <w:p w:rsidR="00B27615" w:rsidRPr="00B27615" w:rsidRDefault="00B27615" w:rsidP="00B27615">
      <w:pPr>
        <w:autoSpaceDE w:val="0"/>
        <w:autoSpaceDN w:val="0"/>
        <w:adjustRightInd w:val="0"/>
        <w:spacing w:after="0" w:line="240" w:lineRule="auto"/>
        <w:rPr>
          <w:rFonts w:ascii="Arial" w:hAnsi="Arial" w:cs="Arial"/>
          <w:color w:val="000000"/>
        </w:rPr>
      </w:pPr>
    </w:p>
    <w:p w:rsidR="00B27615" w:rsidRPr="00EE5546" w:rsidRDefault="00B27615" w:rsidP="00B2761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w:t>
      </w:r>
      <w:r w:rsidRPr="00EE5546">
        <w:rPr>
          <w:rFonts w:ascii="Arial" w:hAnsi="Arial" w:cs="Arial"/>
          <w:color w:val="000000"/>
          <w:sz w:val="24"/>
          <w:szCs w:val="24"/>
        </w:rPr>
        <w:t>ccessory dwellings, where allowed, are subject to review and approval through a Type I procedure</w:t>
      </w:r>
      <w:r w:rsidRPr="00EE5546">
        <w:rPr>
          <w:rFonts w:ascii="Arial" w:hAnsi="Arial" w:cs="Arial"/>
          <w:iCs/>
          <w:color w:val="000000"/>
          <w:sz w:val="24"/>
          <w:szCs w:val="24"/>
        </w:rPr>
        <w:t>, pursuant to the City of Sodaville Zoning and Development Ordinance and</w:t>
      </w:r>
      <w:r w:rsidRPr="00EE5546">
        <w:rPr>
          <w:rFonts w:ascii="Arial" w:hAnsi="Arial" w:cs="Arial"/>
          <w:color w:val="000000"/>
          <w:sz w:val="24"/>
          <w:szCs w:val="24"/>
        </w:rPr>
        <w:t xml:space="preserve"> shall conform to the following standards</w:t>
      </w:r>
      <w:r>
        <w:rPr>
          <w:rFonts w:ascii="Arial" w:hAnsi="Arial" w:cs="Arial"/>
          <w:color w:val="000000"/>
          <w:sz w:val="24"/>
          <w:szCs w:val="24"/>
        </w:rPr>
        <w:t>.</w:t>
      </w:r>
      <w:r w:rsidRPr="00EE5546">
        <w:rPr>
          <w:rFonts w:ascii="Arial" w:hAnsi="Arial" w:cs="Arial"/>
          <w:color w:val="000000"/>
          <w:sz w:val="24"/>
          <w:szCs w:val="24"/>
        </w:rPr>
        <w:t xml:space="preserve"> </w:t>
      </w:r>
    </w:p>
    <w:p w:rsidR="00B27615" w:rsidRPr="00B27615" w:rsidRDefault="00B27615" w:rsidP="00B27615">
      <w:pPr>
        <w:autoSpaceDE w:val="0"/>
        <w:autoSpaceDN w:val="0"/>
        <w:adjustRightInd w:val="0"/>
        <w:spacing w:after="0" w:line="240" w:lineRule="auto"/>
        <w:jc w:val="both"/>
        <w:rPr>
          <w:rFonts w:ascii="Arial" w:hAnsi="Arial" w:cs="Arial"/>
          <w:color w:val="000000"/>
        </w:rPr>
      </w:pPr>
    </w:p>
    <w:p w:rsidR="00B27615" w:rsidRPr="00F35766" w:rsidRDefault="00B27615" w:rsidP="00B27615">
      <w:pPr>
        <w:pStyle w:val="ListParagraph"/>
        <w:numPr>
          <w:ilvl w:val="0"/>
          <w:numId w:val="1"/>
        </w:numPr>
        <w:autoSpaceDE w:val="0"/>
        <w:autoSpaceDN w:val="0"/>
        <w:adjustRightInd w:val="0"/>
        <w:spacing w:after="0" w:line="240" w:lineRule="auto"/>
        <w:ind w:hanging="720"/>
        <w:jc w:val="both"/>
        <w:rPr>
          <w:rFonts w:ascii="Arial" w:hAnsi="Arial" w:cs="Arial"/>
          <w:b/>
          <w:sz w:val="24"/>
          <w:szCs w:val="24"/>
        </w:rPr>
      </w:pPr>
      <w:r w:rsidRPr="00F35766">
        <w:rPr>
          <w:rFonts w:ascii="Arial" w:hAnsi="Arial" w:cs="Arial"/>
          <w:b/>
          <w:color w:val="000000"/>
          <w:sz w:val="24"/>
          <w:szCs w:val="24"/>
        </w:rPr>
        <w:t>Number of Units.</w:t>
      </w:r>
      <w:r>
        <w:rPr>
          <w:rFonts w:ascii="Arial" w:hAnsi="Arial" w:cs="Arial"/>
          <w:b/>
          <w:color w:val="000000"/>
          <w:sz w:val="24"/>
          <w:szCs w:val="24"/>
        </w:rPr>
        <w:t xml:space="preserve">  </w:t>
      </w:r>
      <w:r>
        <w:rPr>
          <w:rFonts w:ascii="Arial" w:hAnsi="Arial" w:cs="Arial"/>
          <w:color w:val="000000"/>
          <w:sz w:val="24"/>
          <w:szCs w:val="24"/>
        </w:rPr>
        <w:t>Two options are available subject to the following limitations:</w:t>
      </w:r>
    </w:p>
    <w:p w:rsidR="00B27615" w:rsidRPr="00B27615" w:rsidRDefault="00B27615" w:rsidP="00B27615">
      <w:pPr>
        <w:pStyle w:val="ListParagraph"/>
        <w:autoSpaceDE w:val="0"/>
        <w:autoSpaceDN w:val="0"/>
        <w:adjustRightInd w:val="0"/>
        <w:spacing w:after="0" w:line="240" w:lineRule="auto"/>
        <w:jc w:val="both"/>
        <w:rPr>
          <w:rFonts w:ascii="Arial" w:hAnsi="Arial" w:cs="Arial"/>
          <w:b/>
        </w:rPr>
      </w:pPr>
    </w:p>
    <w:p w:rsidR="00B27615" w:rsidRPr="00EE5546" w:rsidRDefault="00B27615" w:rsidP="00B27615">
      <w:pPr>
        <w:autoSpaceDE w:val="0"/>
        <w:autoSpaceDN w:val="0"/>
        <w:adjustRightInd w:val="0"/>
        <w:spacing w:after="0" w:line="240" w:lineRule="auto"/>
        <w:ind w:left="720"/>
        <w:jc w:val="both"/>
        <w:rPr>
          <w:rFonts w:ascii="Arial" w:hAnsi="Arial" w:cs="Arial"/>
          <w:sz w:val="24"/>
          <w:szCs w:val="24"/>
        </w:rPr>
      </w:pPr>
      <w:proofErr w:type="gramStart"/>
      <w:r w:rsidRPr="00EE5546">
        <w:rPr>
          <w:rFonts w:ascii="Arial" w:hAnsi="Arial" w:cs="Arial"/>
          <w:b/>
          <w:bCs/>
          <w:iCs/>
          <w:color w:val="000000"/>
          <w:sz w:val="24"/>
          <w:szCs w:val="24"/>
        </w:rPr>
        <w:t>One Unit</w:t>
      </w:r>
      <w:r>
        <w:rPr>
          <w:rFonts w:ascii="Arial" w:hAnsi="Arial" w:cs="Arial"/>
          <w:b/>
          <w:bCs/>
          <w:iCs/>
          <w:color w:val="000000"/>
          <w:sz w:val="24"/>
          <w:szCs w:val="24"/>
        </w:rPr>
        <w:t xml:space="preserve"> Option</w:t>
      </w:r>
      <w:r w:rsidRPr="00EE5546">
        <w:rPr>
          <w:rFonts w:ascii="Arial" w:hAnsi="Arial" w:cs="Arial"/>
          <w:b/>
          <w:bCs/>
          <w:iCs/>
          <w:color w:val="000000"/>
          <w:sz w:val="24"/>
          <w:szCs w:val="24"/>
        </w:rPr>
        <w:t>.</w:t>
      </w:r>
      <w:proofErr w:type="gramEnd"/>
      <w:r w:rsidRPr="00EE5546">
        <w:rPr>
          <w:rFonts w:ascii="Arial" w:hAnsi="Arial" w:cs="Arial"/>
          <w:color w:val="000000"/>
          <w:sz w:val="24"/>
          <w:szCs w:val="24"/>
        </w:rPr>
        <w:t xml:space="preserve">  A</w:t>
      </w:r>
      <w:r w:rsidRPr="00EE5546">
        <w:rPr>
          <w:rFonts w:ascii="Arial" w:hAnsi="Arial" w:cs="Arial"/>
          <w:iCs/>
          <w:color w:val="000000"/>
          <w:sz w:val="24"/>
          <w:szCs w:val="24"/>
        </w:rPr>
        <w:t xml:space="preserve"> maximum of one Accessory Dwelling is allowed per legal single-family dwelling. The unit may be a detached building, in a portion of a detached accessory building (e.g., above a garage or workshop), or a unit attached or interior to the primary dwelling (e.g., an addition or the conversion of an existing floor).  </w:t>
      </w:r>
    </w:p>
    <w:p w:rsidR="00B27615" w:rsidRPr="00B27615" w:rsidRDefault="00B27615" w:rsidP="00B27615">
      <w:pPr>
        <w:autoSpaceDE w:val="0"/>
        <w:autoSpaceDN w:val="0"/>
        <w:adjustRightInd w:val="0"/>
        <w:spacing w:after="0" w:line="240" w:lineRule="auto"/>
        <w:ind w:left="720"/>
        <w:jc w:val="both"/>
        <w:rPr>
          <w:rFonts w:ascii="Arial" w:hAnsi="Arial" w:cs="Arial"/>
          <w:iCs/>
          <w:color w:val="000000"/>
        </w:rPr>
      </w:pPr>
    </w:p>
    <w:p w:rsidR="00B27615" w:rsidRPr="00EE5546" w:rsidRDefault="00B27615" w:rsidP="00B27615">
      <w:pPr>
        <w:autoSpaceDE w:val="0"/>
        <w:autoSpaceDN w:val="0"/>
        <w:adjustRightInd w:val="0"/>
        <w:spacing w:after="0" w:line="240" w:lineRule="auto"/>
        <w:ind w:left="720"/>
        <w:jc w:val="both"/>
        <w:rPr>
          <w:rFonts w:ascii="Arial" w:hAnsi="Arial" w:cs="Arial"/>
          <w:sz w:val="24"/>
          <w:szCs w:val="24"/>
        </w:rPr>
      </w:pPr>
      <w:proofErr w:type="gramStart"/>
      <w:r w:rsidRPr="00EE5546">
        <w:rPr>
          <w:rFonts w:ascii="Arial" w:hAnsi="Arial" w:cs="Arial"/>
          <w:b/>
          <w:bCs/>
          <w:iCs/>
          <w:color w:val="000000"/>
          <w:sz w:val="24"/>
          <w:szCs w:val="24"/>
        </w:rPr>
        <w:t>Two Unit</w:t>
      </w:r>
      <w:r>
        <w:rPr>
          <w:rFonts w:ascii="Arial" w:hAnsi="Arial" w:cs="Arial"/>
          <w:b/>
          <w:bCs/>
          <w:iCs/>
          <w:color w:val="000000"/>
          <w:sz w:val="24"/>
          <w:szCs w:val="24"/>
        </w:rPr>
        <w:t xml:space="preserve"> Option</w:t>
      </w:r>
      <w:r w:rsidRPr="00EE5546">
        <w:rPr>
          <w:rFonts w:ascii="Arial" w:hAnsi="Arial" w:cs="Arial"/>
          <w:b/>
          <w:bCs/>
          <w:iCs/>
          <w:color w:val="000000"/>
          <w:sz w:val="24"/>
          <w:szCs w:val="24"/>
        </w:rPr>
        <w:t>.</w:t>
      </w:r>
      <w:proofErr w:type="gramEnd"/>
      <w:r w:rsidRPr="00EE5546">
        <w:rPr>
          <w:rFonts w:ascii="Arial" w:hAnsi="Arial" w:cs="Arial"/>
          <w:iCs/>
          <w:color w:val="000000"/>
          <w:sz w:val="24"/>
          <w:szCs w:val="24"/>
        </w:rPr>
        <w:t xml:space="preserve">  A maximum of two Accessory Dwellings are allowed per legal single-family dwelling. One unit must be a detached Accessory Dwelling, or in a portion of a detached accessory building (e.g., above a garage or workshop), and one unit must be attached or interior to the primary dwelling (e.g., an addition or the conversion of an existing floor). </w:t>
      </w:r>
    </w:p>
    <w:p w:rsidR="00B27615" w:rsidRPr="00EE5546" w:rsidRDefault="00B27615" w:rsidP="00B27615">
      <w:pPr>
        <w:autoSpaceDE w:val="0"/>
        <w:autoSpaceDN w:val="0"/>
        <w:adjustRightInd w:val="0"/>
        <w:spacing w:after="0" w:line="240" w:lineRule="auto"/>
        <w:ind w:left="720"/>
        <w:jc w:val="both"/>
        <w:rPr>
          <w:rFonts w:ascii="Arial" w:hAnsi="Arial" w:cs="Arial"/>
          <w:sz w:val="24"/>
          <w:szCs w:val="24"/>
        </w:rPr>
      </w:pPr>
      <w:r w:rsidRPr="00EE5546">
        <w:rPr>
          <w:rFonts w:ascii="Arial" w:hAnsi="Arial" w:cs="Arial"/>
          <w:color w:val="000000"/>
          <w:sz w:val="24"/>
          <w:szCs w:val="24"/>
        </w:rPr>
        <w:t xml:space="preserve"> </w:t>
      </w:r>
    </w:p>
    <w:p w:rsidR="00B27615" w:rsidRPr="00EE5546" w:rsidRDefault="00B27615" w:rsidP="00B27615">
      <w:pPr>
        <w:autoSpaceDE w:val="0"/>
        <w:autoSpaceDN w:val="0"/>
        <w:adjustRightInd w:val="0"/>
        <w:spacing w:after="0" w:line="240" w:lineRule="auto"/>
        <w:ind w:left="720" w:hanging="720"/>
        <w:jc w:val="both"/>
        <w:rPr>
          <w:rFonts w:ascii="Arial" w:hAnsi="Arial" w:cs="Arial"/>
          <w:sz w:val="24"/>
          <w:szCs w:val="24"/>
        </w:rPr>
      </w:pPr>
      <w:r w:rsidRPr="00EE5546">
        <w:rPr>
          <w:rFonts w:ascii="Arial" w:hAnsi="Arial" w:cs="Arial"/>
          <w:b/>
          <w:bCs/>
          <w:iCs/>
          <w:color w:val="000000"/>
          <w:sz w:val="24"/>
          <w:szCs w:val="24"/>
        </w:rPr>
        <w:t xml:space="preserve">B. </w:t>
      </w:r>
      <w:r>
        <w:rPr>
          <w:rFonts w:ascii="Arial" w:hAnsi="Arial" w:cs="Arial"/>
          <w:b/>
          <w:bCs/>
          <w:iCs/>
          <w:color w:val="000000"/>
          <w:sz w:val="24"/>
          <w:szCs w:val="24"/>
        </w:rPr>
        <w:tab/>
      </w:r>
      <w:r w:rsidRPr="00EE5546">
        <w:rPr>
          <w:rFonts w:ascii="Arial" w:hAnsi="Arial" w:cs="Arial"/>
          <w:b/>
          <w:bCs/>
          <w:color w:val="000000"/>
          <w:sz w:val="24"/>
          <w:szCs w:val="24"/>
        </w:rPr>
        <w:t>Floor Area</w:t>
      </w:r>
      <w:r w:rsidRPr="00EE5546">
        <w:rPr>
          <w:rFonts w:ascii="Arial" w:hAnsi="Arial" w:cs="Arial"/>
          <w:b/>
          <w:bCs/>
          <w:iCs/>
          <w:color w:val="000000"/>
          <w:sz w:val="24"/>
          <w:szCs w:val="24"/>
        </w:rPr>
        <w:t xml:space="preserve">. </w:t>
      </w:r>
      <w:r w:rsidRPr="00EE5546">
        <w:rPr>
          <w:rFonts w:ascii="Arial" w:hAnsi="Arial" w:cs="Arial"/>
          <w:color w:val="000000"/>
          <w:sz w:val="24"/>
          <w:szCs w:val="24"/>
        </w:rPr>
        <w:t xml:space="preserve">  </w:t>
      </w:r>
      <w:r>
        <w:rPr>
          <w:rFonts w:ascii="Arial" w:hAnsi="Arial" w:cs="Arial"/>
          <w:color w:val="000000"/>
          <w:sz w:val="24"/>
          <w:szCs w:val="24"/>
        </w:rPr>
        <w:t>Floor area for an accessory dwelling unit shall be subject to the following:</w:t>
      </w:r>
    </w:p>
    <w:p w:rsidR="00B27615" w:rsidRPr="00B27615" w:rsidRDefault="00B27615" w:rsidP="00B27615">
      <w:pPr>
        <w:autoSpaceDE w:val="0"/>
        <w:autoSpaceDN w:val="0"/>
        <w:adjustRightInd w:val="0"/>
        <w:spacing w:after="0" w:line="240" w:lineRule="auto"/>
        <w:jc w:val="both"/>
        <w:rPr>
          <w:rFonts w:ascii="Arial" w:hAnsi="Arial" w:cs="Arial"/>
          <w:color w:val="000000"/>
        </w:rPr>
      </w:pPr>
    </w:p>
    <w:p w:rsidR="00B27615" w:rsidRPr="00F35766" w:rsidRDefault="00B27615" w:rsidP="00B27615">
      <w:pPr>
        <w:pStyle w:val="ListParagraph"/>
        <w:numPr>
          <w:ilvl w:val="0"/>
          <w:numId w:val="2"/>
        </w:numPr>
        <w:autoSpaceDE w:val="0"/>
        <w:autoSpaceDN w:val="0"/>
        <w:adjustRightInd w:val="0"/>
        <w:spacing w:after="0" w:line="240" w:lineRule="auto"/>
        <w:ind w:left="1440" w:hanging="720"/>
        <w:jc w:val="both"/>
        <w:rPr>
          <w:rFonts w:ascii="Arial" w:hAnsi="Arial" w:cs="Arial"/>
          <w:color w:val="000000"/>
          <w:sz w:val="24"/>
          <w:szCs w:val="24"/>
        </w:rPr>
      </w:pPr>
      <w:r>
        <w:rPr>
          <w:rFonts w:ascii="Arial" w:hAnsi="Arial" w:cs="Arial"/>
          <w:b/>
          <w:bCs/>
          <w:color w:val="000000"/>
          <w:sz w:val="24"/>
          <w:szCs w:val="24"/>
        </w:rPr>
        <w:t>Detached.  A</w:t>
      </w:r>
      <w:r w:rsidRPr="00F35766">
        <w:rPr>
          <w:rFonts w:ascii="Arial" w:hAnsi="Arial" w:cs="Arial"/>
          <w:color w:val="000000"/>
          <w:sz w:val="24"/>
          <w:szCs w:val="24"/>
        </w:rPr>
        <w:t xml:space="preserve"> detached Accessory Dwelling shall not exceed </w:t>
      </w:r>
      <w:r w:rsidR="004948ED">
        <w:rPr>
          <w:rFonts w:ascii="Arial" w:hAnsi="Arial" w:cs="Arial"/>
          <w:iCs/>
          <w:color w:val="000000"/>
          <w:sz w:val="24"/>
          <w:szCs w:val="24"/>
        </w:rPr>
        <w:t xml:space="preserve">700 </w:t>
      </w:r>
      <w:r w:rsidRPr="00F35766">
        <w:rPr>
          <w:rFonts w:ascii="Arial" w:hAnsi="Arial" w:cs="Arial"/>
          <w:color w:val="000000"/>
          <w:sz w:val="24"/>
          <w:szCs w:val="24"/>
        </w:rPr>
        <w:t xml:space="preserve">square feet of floor area, or </w:t>
      </w:r>
      <w:r w:rsidRPr="00F35766">
        <w:rPr>
          <w:rFonts w:ascii="Arial" w:hAnsi="Arial" w:cs="Arial"/>
          <w:iCs/>
          <w:color w:val="000000"/>
          <w:sz w:val="24"/>
          <w:szCs w:val="24"/>
        </w:rPr>
        <w:t>75</w:t>
      </w:r>
      <w:r w:rsidRPr="00F35766">
        <w:rPr>
          <w:rFonts w:ascii="Arial" w:hAnsi="Arial" w:cs="Arial"/>
          <w:color w:val="000000"/>
          <w:sz w:val="24"/>
          <w:szCs w:val="24"/>
        </w:rPr>
        <w:t xml:space="preserve"> percent of the primary dwelling’s floor area, whichever is smaller.</w:t>
      </w:r>
    </w:p>
    <w:p w:rsidR="00B27615" w:rsidRPr="00EE5546" w:rsidRDefault="00B27615" w:rsidP="00B27615">
      <w:pPr>
        <w:autoSpaceDE w:val="0"/>
        <w:autoSpaceDN w:val="0"/>
        <w:adjustRightInd w:val="0"/>
        <w:spacing w:after="0" w:line="240" w:lineRule="auto"/>
        <w:ind w:left="720"/>
        <w:jc w:val="both"/>
        <w:rPr>
          <w:rFonts w:ascii="Arial" w:hAnsi="Arial" w:cs="Arial"/>
          <w:sz w:val="24"/>
          <w:szCs w:val="24"/>
        </w:rPr>
      </w:pPr>
      <w:r w:rsidRPr="00EE5546">
        <w:rPr>
          <w:rFonts w:ascii="Arial" w:hAnsi="Arial" w:cs="Arial"/>
          <w:color w:val="000000"/>
          <w:sz w:val="24"/>
          <w:szCs w:val="24"/>
        </w:rPr>
        <w:t xml:space="preserve"> </w:t>
      </w:r>
    </w:p>
    <w:p w:rsidR="00B27615" w:rsidRPr="00EE5546" w:rsidRDefault="00B27615" w:rsidP="00B27615">
      <w:pPr>
        <w:autoSpaceDE w:val="0"/>
        <w:autoSpaceDN w:val="0"/>
        <w:adjustRightInd w:val="0"/>
        <w:spacing w:after="0" w:line="240" w:lineRule="auto"/>
        <w:ind w:left="1440" w:hanging="720"/>
        <w:jc w:val="both"/>
        <w:rPr>
          <w:rFonts w:ascii="Arial" w:hAnsi="Arial" w:cs="Arial"/>
          <w:sz w:val="24"/>
          <w:szCs w:val="24"/>
        </w:rPr>
      </w:pPr>
      <w:r w:rsidRPr="00F35766">
        <w:rPr>
          <w:rFonts w:ascii="Arial" w:hAnsi="Arial" w:cs="Arial"/>
          <w:bCs/>
          <w:color w:val="000000"/>
          <w:sz w:val="24"/>
          <w:szCs w:val="24"/>
        </w:rPr>
        <w:t>2.</w:t>
      </w:r>
      <w:r w:rsidRPr="00EE5546">
        <w:rPr>
          <w:rFonts w:ascii="Arial" w:hAnsi="Arial" w:cs="Arial"/>
          <w:b/>
          <w:bCs/>
          <w:color w:val="000000"/>
          <w:sz w:val="24"/>
          <w:szCs w:val="24"/>
        </w:rPr>
        <w:t xml:space="preserve"> </w:t>
      </w:r>
      <w:r>
        <w:rPr>
          <w:rFonts w:ascii="Arial" w:hAnsi="Arial" w:cs="Arial"/>
          <w:b/>
          <w:bCs/>
          <w:color w:val="000000"/>
          <w:sz w:val="24"/>
          <w:szCs w:val="24"/>
        </w:rPr>
        <w:tab/>
        <w:t xml:space="preserve">Attached.  </w:t>
      </w:r>
      <w:r w:rsidRPr="00EE5546">
        <w:rPr>
          <w:rFonts w:ascii="Arial" w:hAnsi="Arial" w:cs="Arial"/>
          <w:color w:val="000000"/>
          <w:sz w:val="24"/>
          <w:szCs w:val="24"/>
        </w:rPr>
        <w:t xml:space="preserve">An attached or interior Accessory Dwelling shall not exceed </w:t>
      </w:r>
      <w:r w:rsidR="004948ED">
        <w:rPr>
          <w:rFonts w:ascii="Arial" w:hAnsi="Arial" w:cs="Arial"/>
          <w:color w:val="000000"/>
          <w:sz w:val="24"/>
          <w:szCs w:val="24"/>
        </w:rPr>
        <w:t>700</w:t>
      </w:r>
      <w:r w:rsidRPr="00EE5546">
        <w:rPr>
          <w:rFonts w:ascii="Arial" w:hAnsi="Arial" w:cs="Arial"/>
          <w:color w:val="000000"/>
          <w:sz w:val="24"/>
          <w:szCs w:val="24"/>
        </w:rPr>
        <w:t xml:space="preserve"> square feet of floor area, or </w:t>
      </w:r>
      <w:r w:rsidRPr="00EE5546">
        <w:rPr>
          <w:rFonts w:ascii="Arial" w:hAnsi="Arial" w:cs="Arial"/>
          <w:iCs/>
          <w:color w:val="000000"/>
          <w:sz w:val="24"/>
          <w:szCs w:val="24"/>
        </w:rPr>
        <w:t>75</w:t>
      </w:r>
      <w:r w:rsidRPr="00EE5546">
        <w:rPr>
          <w:rFonts w:ascii="Arial" w:hAnsi="Arial" w:cs="Arial"/>
          <w:color w:val="000000"/>
          <w:sz w:val="24"/>
          <w:szCs w:val="24"/>
        </w:rPr>
        <w:t xml:space="preserve"> percent of the primary dwelling’s floor area, whichever is smaller. However, Accessory Dwellings that result from the conversion of a level or floor (e.g., basement, attic, or second story) of the primary dwelling may occupy the entire level or floor, even if the floor area of the Accessory Dwelling would be more than </w:t>
      </w:r>
      <w:r w:rsidR="004948ED">
        <w:rPr>
          <w:rFonts w:ascii="Arial" w:hAnsi="Arial" w:cs="Arial"/>
          <w:iCs/>
          <w:color w:val="000000"/>
          <w:sz w:val="24"/>
          <w:szCs w:val="24"/>
        </w:rPr>
        <w:t>700</w:t>
      </w:r>
      <w:r w:rsidRPr="00EE5546">
        <w:rPr>
          <w:rFonts w:ascii="Arial" w:hAnsi="Arial" w:cs="Arial"/>
          <w:color w:val="000000"/>
          <w:sz w:val="24"/>
          <w:szCs w:val="24"/>
        </w:rPr>
        <w:t xml:space="preserve"> square feet. </w:t>
      </w:r>
    </w:p>
    <w:p w:rsidR="00B27615" w:rsidRPr="00B27615" w:rsidRDefault="00B27615" w:rsidP="00B27615">
      <w:pPr>
        <w:autoSpaceDE w:val="0"/>
        <w:autoSpaceDN w:val="0"/>
        <w:adjustRightInd w:val="0"/>
        <w:spacing w:after="0" w:line="240" w:lineRule="auto"/>
        <w:jc w:val="both"/>
        <w:rPr>
          <w:rFonts w:ascii="Arial" w:hAnsi="Arial" w:cs="Arial"/>
          <w:color w:val="000000"/>
        </w:rPr>
      </w:pPr>
    </w:p>
    <w:p w:rsidR="00B27615" w:rsidRPr="00EE5546" w:rsidRDefault="00B27615" w:rsidP="00B27615">
      <w:pPr>
        <w:autoSpaceDE w:val="0"/>
        <w:autoSpaceDN w:val="0"/>
        <w:adjustRightInd w:val="0"/>
        <w:spacing w:after="0" w:line="240" w:lineRule="auto"/>
        <w:jc w:val="both"/>
        <w:rPr>
          <w:rFonts w:ascii="Arial" w:hAnsi="Arial" w:cs="Arial"/>
          <w:color w:val="000000"/>
          <w:sz w:val="24"/>
          <w:szCs w:val="24"/>
        </w:rPr>
      </w:pPr>
      <w:r w:rsidRPr="00EE5546">
        <w:rPr>
          <w:rFonts w:ascii="Arial" w:hAnsi="Arial" w:cs="Arial"/>
          <w:b/>
          <w:bCs/>
          <w:color w:val="000000"/>
          <w:sz w:val="24"/>
          <w:szCs w:val="24"/>
        </w:rPr>
        <w:t xml:space="preserve">C. Other Development Standards.  </w:t>
      </w:r>
      <w:r w:rsidRPr="00EE5546">
        <w:rPr>
          <w:rFonts w:ascii="Arial" w:hAnsi="Arial" w:cs="Arial"/>
          <w:color w:val="000000"/>
          <w:sz w:val="24"/>
          <w:szCs w:val="24"/>
        </w:rPr>
        <w:t>Accessory Dwellings shall meet all other development standards (e.g., height, setbacks, lot coverage, etc.) for buildings in the zoning district, except that:</w:t>
      </w:r>
    </w:p>
    <w:p w:rsidR="00B27615" w:rsidRPr="00B27615" w:rsidRDefault="00B27615" w:rsidP="00B27615">
      <w:pPr>
        <w:autoSpaceDE w:val="0"/>
        <w:autoSpaceDN w:val="0"/>
        <w:adjustRightInd w:val="0"/>
        <w:spacing w:after="0" w:line="240" w:lineRule="auto"/>
        <w:jc w:val="both"/>
        <w:rPr>
          <w:rFonts w:ascii="Arial" w:hAnsi="Arial" w:cs="Arial"/>
        </w:rPr>
      </w:pPr>
      <w:r w:rsidRPr="00EE5546">
        <w:rPr>
          <w:rFonts w:ascii="Arial" w:hAnsi="Arial" w:cs="Arial"/>
          <w:color w:val="000000"/>
          <w:sz w:val="24"/>
          <w:szCs w:val="24"/>
        </w:rPr>
        <w:t xml:space="preserve"> </w:t>
      </w:r>
    </w:p>
    <w:p w:rsidR="00B27615" w:rsidRDefault="00B27615" w:rsidP="00B27615">
      <w:pPr>
        <w:autoSpaceDE w:val="0"/>
        <w:autoSpaceDN w:val="0"/>
        <w:adjustRightInd w:val="0"/>
        <w:spacing w:after="0" w:line="240" w:lineRule="auto"/>
        <w:ind w:left="1440" w:hanging="720"/>
        <w:jc w:val="both"/>
        <w:rPr>
          <w:rFonts w:ascii="Arial" w:hAnsi="Arial" w:cs="Arial"/>
          <w:color w:val="000000"/>
          <w:sz w:val="24"/>
          <w:szCs w:val="24"/>
        </w:rPr>
      </w:pPr>
      <w:r w:rsidRPr="00F35766">
        <w:rPr>
          <w:rFonts w:ascii="Arial" w:hAnsi="Arial" w:cs="Arial"/>
          <w:bCs/>
          <w:color w:val="000000"/>
          <w:sz w:val="24"/>
          <w:szCs w:val="24"/>
        </w:rPr>
        <w:t xml:space="preserve">1. </w:t>
      </w:r>
      <w:r>
        <w:rPr>
          <w:rFonts w:ascii="Arial" w:hAnsi="Arial" w:cs="Arial"/>
          <w:b/>
          <w:bCs/>
          <w:color w:val="000000"/>
          <w:sz w:val="24"/>
          <w:szCs w:val="24"/>
        </w:rPr>
        <w:tab/>
      </w:r>
      <w:r w:rsidRPr="00EE5546">
        <w:rPr>
          <w:rFonts w:ascii="Arial" w:hAnsi="Arial" w:cs="Arial"/>
          <w:color w:val="000000"/>
          <w:sz w:val="24"/>
          <w:szCs w:val="24"/>
        </w:rPr>
        <w:t>Conversion of an existing legal non-conforming structure to an Accessory Dwelling is allowed, provided that the conversion does not increase the non-conformity; and</w:t>
      </w:r>
    </w:p>
    <w:p w:rsidR="00B27615" w:rsidRPr="00B27615" w:rsidRDefault="00B27615" w:rsidP="00B27615">
      <w:pPr>
        <w:autoSpaceDE w:val="0"/>
        <w:autoSpaceDN w:val="0"/>
        <w:adjustRightInd w:val="0"/>
        <w:spacing w:after="0" w:line="240" w:lineRule="auto"/>
        <w:ind w:left="1440" w:hanging="720"/>
        <w:jc w:val="both"/>
        <w:rPr>
          <w:b/>
          <w:sz w:val="28"/>
          <w:szCs w:val="28"/>
        </w:rPr>
      </w:pPr>
      <w:r w:rsidRPr="00F35766">
        <w:rPr>
          <w:rFonts w:ascii="Arial" w:hAnsi="Arial" w:cs="Arial"/>
          <w:bCs/>
          <w:color w:val="000000"/>
          <w:sz w:val="24"/>
          <w:szCs w:val="24"/>
        </w:rPr>
        <w:t xml:space="preserve">2. </w:t>
      </w:r>
      <w:r>
        <w:rPr>
          <w:rFonts w:ascii="Arial" w:hAnsi="Arial" w:cs="Arial"/>
          <w:b/>
          <w:bCs/>
          <w:color w:val="000000"/>
          <w:sz w:val="24"/>
          <w:szCs w:val="24"/>
        </w:rPr>
        <w:tab/>
      </w:r>
      <w:r w:rsidRPr="00EE5546">
        <w:rPr>
          <w:rFonts w:ascii="Arial" w:hAnsi="Arial" w:cs="Arial"/>
          <w:color w:val="000000"/>
          <w:sz w:val="24"/>
          <w:szCs w:val="24"/>
        </w:rPr>
        <w:t xml:space="preserve">No off-street parking is required for an Accessory Dwelling. </w:t>
      </w:r>
    </w:p>
    <w:sectPr w:rsidR="00B27615" w:rsidRPr="00B276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2D2" w:rsidRDefault="00E732D2" w:rsidP="00B27615">
      <w:pPr>
        <w:spacing w:after="0" w:line="240" w:lineRule="auto"/>
      </w:pPr>
      <w:r>
        <w:separator/>
      </w:r>
    </w:p>
  </w:endnote>
  <w:endnote w:type="continuationSeparator" w:id="0">
    <w:p w:rsidR="00E732D2" w:rsidRDefault="00E732D2" w:rsidP="00B27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2D2" w:rsidRDefault="00E732D2" w:rsidP="00B27615">
      <w:pPr>
        <w:spacing w:after="0" w:line="240" w:lineRule="auto"/>
      </w:pPr>
      <w:r>
        <w:separator/>
      </w:r>
    </w:p>
  </w:footnote>
  <w:footnote w:type="continuationSeparator" w:id="0">
    <w:p w:rsidR="00E732D2" w:rsidRDefault="00E732D2" w:rsidP="00B276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95B19"/>
    <w:multiLevelType w:val="hybridMultilevel"/>
    <w:tmpl w:val="A4D8896E"/>
    <w:lvl w:ilvl="0" w:tplc="EC3C4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5402BB"/>
    <w:multiLevelType w:val="hybridMultilevel"/>
    <w:tmpl w:val="D42C4984"/>
    <w:lvl w:ilvl="0" w:tplc="7D80FE78">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615"/>
    <w:rsid w:val="004948ED"/>
    <w:rsid w:val="004A2A43"/>
    <w:rsid w:val="007C7593"/>
    <w:rsid w:val="009C0DFF"/>
    <w:rsid w:val="00B27615"/>
    <w:rsid w:val="00C91CC0"/>
    <w:rsid w:val="00CD4917"/>
    <w:rsid w:val="00E73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615"/>
  </w:style>
  <w:style w:type="paragraph" w:styleId="Footer">
    <w:name w:val="footer"/>
    <w:basedOn w:val="Normal"/>
    <w:link w:val="FooterChar"/>
    <w:uiPriority w:val="99"/>
    <w:unhideWhenUsed/>
    <w:rsid w:val="00B27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615"/>
  </w:style>
  <w:style w:type="paragraph" w:styleId="ListParagraph">
    <w:name w:val="List Paragraph"/>
    <w:basedOn w:val="Normal"/>
    <w:uiPriority w:val="34"/>
    <w:qFormat/>
    <w:rsid w:val="00B276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615"/>
  </w:style>
  <w:style w:type="paragraph" w:styleId="Footer">
    <w:name w:val="footer"/>
    <w:basedOn w:val="Normal"/>
    <w:link w:val="FooterChar"/>
    <w:uiPriority w:val="99"/>
    <w:unhideWhenUsed/>
    <w:rsid w:val="00B27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615"/>
  </w:style>
  <w:style w:type="paragraph" w:styleId="ListParagraph">
    <w:name w:val="List Paragraph"/>
    <w:basedOn w:val="Normal"/>
    <w:uiPriority w:val="34"/>
    <w:qFormat/>
    <w:rsid w:val="00B27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Sodaville</dc:creator>
  <cp:lastModifiedBy>City of Sodaville</cp:lastModifiedBy>
  <cp:revision>4</cp:revision>
  <cp:lastPrinted>2019-05-16T20:36:00Z</cp:lastPrinted>
  <dcterms:created xsi:type="dcterms:W3CDTF">2019-05-16T20:52:00Z</dcterms:created>
  <dcterms:modified xsi:type="dcterms:W3CDTF">2019-05-28T20:40:00Z</dcterms:modified>
</cp:coreProperties>
</file>